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B7" w:rsidRDefault="00AB4CB7" w:rsidP="00FB0745">
      <w:pPr>
        <w:tabs>
          <w:tab w:val="left" w:pos="2268"/>
        </w:tabs>
        <w:jc w:val="both"/>
      </w:pPr>
      <w:r>
        <w:rPr>
          <w:noProof/>
          <w:lang w:eastAsia="en-GB"/>
        </w:rPr>
        <w:drawing>
          <wp:anchor distT="0" distB="0" distL="114300" distR="114300" simplePos="0" relativeHeight="251659264" behindDoc="1" locked="0" layoutInCell="1" allowOverlap="1" wp14:anchorId="74E613BA" wp14:editId="398FAC8C">
            <wp:simplePos x="0" y="0"/>
            <wp:positionH relativeFrom="column">
              <wp:posOffset>5343896</wp:posOffset>
            </wp:positionH>
            <wp:positionV relativeFrom="paragraph">
              <wp:posOffset>-451262</wp:posOffset>
            </wp:positionV>
            <wp:extent cx="1057275" cy="1412114"/>
            <wp:effectExtent l="0" t="0" r="0" b="0"/>
            <wp:wrapTight wrapText="bothSides">
              <wp:wrapPolygon edited="0">
                <wp:start x="0" y="0"/>
                <wp:lineTo x="0" y="21279"/>
                <wp:lineTo x="21016" y="21279"/>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412114"/>
                    </a:xfrm>
                    <a:prstGeom prst="rect">
                      <a:avLst/>
                    </a:prstGeom>
                    <a:noFill/>
                  </pic:spPr>
                </pic:pic>
              </a:graphicData>
            </a:graphic>
            <wp14:sizeRelH relativeFrom="page">
              <wp14:pctWidth>0</wp14:pctWidth>
            </wp14:sizeRelH>
            <wp14:sizeRelV relativeFrom="page">
              <wp14:pctHeight>0</wp14:pctHeight>
            </wp14:sizeRelV>
          </wp:anchor>
        </w:drawing>
      </w:r>
    </w:p>
    <w:p w:rsidR="008A22C6" w:rsidRPr="00A34150" w:rsidRDefault="00773939" w:rsidP="000310A2">
      <w:pPr>
        <w:spacing w:line="360" w:lineRule="auto"/>
        <w:ind w:left="2126" w:hanging="2126"/>
        <w:jc w:val="both"/>
        <w:rPr>
          <w:b/>
          <w:sz w:val="22"/>
          <w:szCs w:val="22"/>
        </w:rPr>
      </w:pPr>
      <w:r>
        <w:rPr>
          <w:b/>
          <w:sz w:val="22"/>
          <w:szCs w:val="22"/>
        </w:rPr>
        <w:t>To:</w:t>
      </w:r>
      <w:r>
        <w:rPr>
          <w:b/>
          <w:sz w:val="22"/>
          <w:szCs w:val="22"/>
        </w:rPr>
        <w:tab/>
      </w:r>
      <w:r>
        <w:rPr>
          <w:b/>
          <w:sz w:val="22"/>
          <w:szCs w:val="22"/>
        </w:rPr>
        <w:tab/>
      </w:r>
      <w:r w:rsidR="00B16ECA">
        <w:rPr>
          <w:b/>
          <w:bCs/>
        </w:rPr>
        <w:t>General Purposes Licensing Casework</w:t>
      </w:r>
      <w:r w:rsidR="00974BBC">
        <w:rPr>
          <w:b/>
          <w:bCs/>
        </w:rPr>
        <w:t xml:space="preserve"> Sub-</w:t>
      </w:r>
      <w:r w:rsidR="00B16ECA" w:rsidRPr="00745B8B">
        <w:rPr>
          <w:b/>
          <w:bCs/>
        </w:rPr>
        <w:t>Committee</w:t>
      </w:r>
    </w:p>
    <w:p w:rsidR="00AB4CB7" w:rsidRPr="00A34150" w:rsidRDefault="00AB4CB7" w:rsidP="006C6728">
      <w:pPr>
        <w:jc w:val="both"/>
        <w:rPr>
          <w:b/>
          <w:sz w:val="22"/>
          <w:szCs w:val="22"/>
        </w:rPr>
      </w:pPr>
    </w:p>
    <w:p w:rsidR="00AB4CB7" w:rsidRPr="00AF6FCF" w:rsidRDefault="006D45E5" w:rsidP="006C6728">
      <w:pPr>
        <w:jc w:val="both"/>
        <w:rPr>
          <w:b/>
        </w:rPr>
      </w:pPr>
      <w:r>
        <w:rPr>
          <w:b/>
        </w:rPr>
        <w:t>Date:</w:t>
      </w:r>
      <w:r>
        <w:rPr>
          <w:b/>
        </w:rPr>
        <w:tab/>
      </w:r>
      <w:r>
        <w:rPr>
          <w:b/>
        </w:rPr>
        <w:tab/>
      </w:r>
      <w:r>
        <w:rPr>
          <w:b/>
        </w:rPr>
        <w:tab/>
        <w:t>03</w:t>
      </w:r>
      <w:r w:rsidR="00EE0A7B">
        <w:rPr>
          <w:b/>
        </w:rPr>
        <w:t xml:space="preserve"> </w:t>
      </w:r>
      <w:r w:rsidR="006C40BB">
        <w:rPr>
          <w:b/>
        </w:rPr>
        <w:t>February 2020</w:t>
      </w:r>
    </w:p>
    <w:p w:rsidR="00AB4CB7" w:rsidRPr="00A34150" w:rsidRDefault="00AB4CB7" w:rsidP="006C6728">
      <w:pPr>
        <w:jc w:val="both"/>
        <w:rPr>
          <w:b/>
          <w:sz w:val="22"/>
          <w:szCs w:val="22"/>
        </w:rPr>
      </w:pPr>
    </w:p>
    <w:p w:rsidR="00AB4CB7" w:rsidRPr="00A34150" w:rsidRDefault="00B16ECA" w:rsidP="000310A2">
      <w:pPr>
        <w:spacing w:line="360" w:lineRule="auto"/>
        <w:ind w:left="2160" w:hanging="2160"/>
        <w:jc w:val="both"/>
        <w:rPr>
          <w:b/>
          <w:sz w:val="22"/>
          <w:szCs w:val="22"/>
        </w:rPr>
      </w:pPr>
      <w:r>
        <w:rPr>
          <w:b/>
          <w:sz w:val="22"/>
          <w:szCs w:val="22"/>
        </w:rPr>
        <w:t>Report of:</w:t>
      </w:r>
      <w:r>
        <w:rPr>
          <w:b/>
          <w:sz w:val="22"/>
          <w:szCs w:val="22"/>
        </w:rPr>
        <w:tab/>
      </w:r>
      <w:r w:rsidRPr="00745B8B">
        <w:rPr>
          <w:b/>
          <w:bCs/>
        </w:rPr>
        <w:t xml:space="preserve">Head of </w:t>
      </w:r>
      <w:r>
        <w:rPr>
          <w:b/>
          <w:bCs/>
        </w:rPr>
        <w:t>Regulatory Services</w:t>
      </w:r>
      <w:r w:rsidR="00EE0A7B">
        <w:rPr>
          <w:b/>
          <w:bCs/>
        </w:rPr>
        <w:t xml:space="preserve"> and Community Safety</w:t>
      </w:r>
    </w:p>
    <w:p w:rsidR="00AB4CB7" w:rsidRPr="00A34150" w:rsidRDefault="00AB4CB7" w:rsidP="006C6728">
      <w:pPr>
        <w:jc w:val="both"/>
        <w:rPr>
          <w:b/>
          <w:sz w:val="22"/>
          <w:szCs w:val="22"/>
        </w:rPr>
      </w:pPr>
    </w:p>
    <w:p w:rsidR="00AB4CB7" w:rsidRPr="00A34150" w:rsidRDefault="00AB4CB7" w:rsidP="000310A2">
      <w:pPr>
        <w:spacing w:line="360" w:lineRule="auto"/>
        <w:jc w:val="both"/>
        <w:rPr>
          <w:b/>
          <w:sz w:val="22"/>
          <w:szCs w:val="22"/>
        </w:rPr>
      </w:pPr>
      <w:r w:rsidRPr="00A34150">
        <w:rPr>
          <w:b/>
          <w:sz w:val="22"/>
          <w:szCs w:val="22"/>
        </w:rPr>
        <w:t>Title of Report:</w:t>
      </w:r>
      <w:r w:rsidRPr="00A34150">
        <w:rPr>
          <w:b/>
          <w:sz w:val="22"/>
          <w:szCs w:val="22"/>
        </w:rPr>
        <w:tab/>
      </w:r>
      <w:r w:rsidR="00023729">
        <w:rPr>
          <w:b/>
          <w:bCs/>
        </w:rPr>
        <w:t xml:space="preserve">Breach of Street Trading Consent Conditions </w:t>
      </w:r>
      <w:r w:rsidR="006E33A7" w:rsidRPr="00551C7D">
        <w:rPr>
          <w:b/>
        </w:rPr>
        <w:t xml:space="preserve">– </w:t>
      </w:r>
      <w:r w:rsidR="006E33A7" w:rsidRPr="00551C7D">
        <w:rPr>
          <w:b/>
        </w:rPr>
        <w:tab/>
      </w:r>
      <w:r w:rsidR="006E33A7" w:rsidRPr="00551C7D">
        <w:rPr>
          <w:b/>
        </w:rPr>
        <w:tab/>
      </w:r>
      <w:r w:rsidR="006E33A7" w:rsidRPr="00551C7D">
        <w:rPr>
          <w:b/>
        </w:rPr>
        <w:tab/>
      </w:r>
      <w:r w:rsidR="006E33A7" w:rsidRPr="00551C7D">
        <w:rPr>
          <w:b/>
        </w:rPr>
        <w:tab/>
      </w:r>
      <w:r w:rsidR="007A5311">
        <w:rPr>
          <w:b/>
        </w:rPr>
        <w:tab/>
        <w:t>Mr Shakeel Iqbal</w:t>
      </w:r>
    </w:p>
    <w:p w:rsidR="00AB4CB7" w:rsidRPr="00A34150" w:rsidRDefault="00AB4CB7" w:rsidP="006C6728">
      <w:pPr>
        <w:jc w:val="both"/>
        <w:rPr>
          <w:b/>
          <w:sz w:val="22"/>
          <w:szCs w:val="22"/>
        </w:rPr>
      </w:pPr>
    </w:p>
    <w:p w:rsidR="00A34150" w:rsidRPr="00A34150" w:rsidRDefault="00A34150" w:rsidP="006D45E5">
      <w:pPr>
        <w:pBdr>
          <w:top w:val="single" w:sz="4" w:space="1" w:color="auto"/>
          <w:left w:val="single" w:sz="4" w:space="4" w:color="auto"/>
          <w:bottom w:val="single" w:sz="4" w:space="2" w:color="auto"/>
          <w:right w:val="single" w:sz="4" w:space="4" w:color="auto"/>
        </w:pBdr>
        <w:jc w:val="both"/>
        <w:rPr>
          <w:b/>
          <w:sz w:val="22"/>
          <w:szCs w:val="22"/>
        </w:rPr>
      </w:pPr>
    </w:p>
    <w:p w:rsidR="00AB4CB7" w:rsidRPr="006D45E5" w:rsidRDefault="00A34150" w:rsidP="006D45E5">
      <w:pPr>
        <w:pBdr>
          <w:top w:val="single" w:sz="4" w:space="1" w:color="auto"/>
          <w:left w:val="single" w:sz="4" w:space="4" w:color="auto"/>
          <w:bottom w:val="single" w:sz="4" w:space="2" w:color="auto"/>
          <w:right w:val="single" w:sz="4" w:space="4" w:color="auto"/>
        </w:pBdr>
        <w:jc w:val="both"/>
        <w:rPr>
          <w:b/>
        </w:rPr>
      </w:pPr>
      <w:r w:rsidRPr="006D45E5">
        <w:rPr>
          <w:b/>
        </w:rPr>
        <w:t>Summary and Recommendations</w:t>
      </w:r>
    </w:p>
    <w:p w:rsidR="00A34150" w:rsidRPr="006D45E5" w:rsidRDefault="00A34150" w:rsidP="006D45E5">
      <w:pPr>
        <w:pBdr>
          <w:top w:val="single" w:sz="4" w:space="1" w:color="auto"/>
          <w:left w:val="single" w:sz="4" w:space="4" w:color="auto"/>
          <w:bottom w:val="single" w:sz="4" w:space="2" w:color="auto"/>
          <w:right w:val="single" w:sz="4" w:space="4" w:color="auto"/>
        </w:pBdr>
        <w:jc w:val="both"/>
        <w:rPr>
          <w:b/>
        </w:rPr>
      </w:pP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r w:rsidRPr="006D45E5">
        <w:rPr>
          <w:b/>
        </w:rPr>
        <w:t>Purpose of the report:</w:t>
      </w:r>
      <w:r w:rsidRPr="006D45E5">
        <w:rPr>
          <w:b/>
        </w:rPr>
        <w:tab/>
      </w:r>
      <w:r w:rsidR="00C074B3" w:rsidRPr="006D45E5">
        <w:t>To consider a Street Trading Consent where the street trader has not adhered to the conditions of the Street Trading Policy.</w:t>
      </w: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rPr>
          <w:b/>
        </w:rPr>
      </w:pPr>
      <w:r w:rsidRPr="006D45E5">
        <w:rPr>
          <w:b/>
        </w:rPr>
        <w:t>Report Approved by:</w:t>
      </w: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r w:rsidRPr="006D45E5">
        <w:rPr>
          <w:b/>
        </w:rPr>
        <w:t>Finance:</w:t>
      </w:r>
      <w:r w:rsidRPr="006D45E5">
        <w:rPr>
          <w:b/>
        </w:rPr>
        <w:tab/>
      </w:r>
      <w:r w:rsidR="00EE0A7B" w:rsidRPr="006D45E5">
        <w:rPr>
          <w:bCs/>
        </w:rPr>
        <w:t xml:space="preserve">Barbara </w:t>
      </w:r>
      <w:proofErr w:type="spellStart"/>
      <w:r w:rsidR="00EE0A7B" w:rsidRPr="006D45E5">
        <w:rPr>
          <w:bCs/>
        </w:rPr>
        <w:t>Smolonska</w:t>
      </w:r>
      <w:proofErr w:type="spellEnd"/>
      <w:r w:rsidR="006C40BB" w:rsidRPr="006D45E5">
        <w:rPr>
          <w:bCs/>
        </w:rPr>
        <w:t xml:space="preserve"> </w:t>
      </w: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r w:rsidRPr="006D45E5">
        <w:rPr>
          <w:b/>
        </w:rPr>
        <w:t>Legal:</w:t>
      </w:r>
      <w:r w:rsidRPr="006D45E5">
        <w:rPr>
          <w:b/>
        </w:rPr>
        <w:tab/>
      </w:r>
      <w:r w:rsidRPr="006D45E5">
        <w:t>Daniel Smith</w:t>
      </w:r>
      <w:r w:rsidR="00CF59D6" w:rsidRPr="006D45E5">
        <w:t xml:space="preserve"> </w:t>
      </w: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r w:rsidRPr="006D45E5">
        <w:rPr>
          <w:b/>
        </w:rPr>
        <w:t>Policy Framework:</w:t>
      </w:r>
      <w:r w:rsidRPr="006D45E5">
        <w:rPr>
          <w:b/>
        </w:rPr>
        <w:tab/>
      </w:r>
      <w:r w:rsidRPr="006D45E5">
        <w:t>Street Trading Policy</w:t>
      </w: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r w:rsidRPr="006D45E5">
        <w:rPr>
          <w:b/>
        </w:rPr>
        <w:tab/>
      </w:r>
      <w:r w:rsidRPr="006D45E5">
        <w:t>A vibrant and sustainable economy</w:t>
      </w:r>
    </w:p>
    <w:p w:rsidR="00A34150" w:rsidRPr="006D45E5" w:rsidRDefault="00A34150" w:rsidP="006D45E5">
      <w:pPr>
        <w:pBdr>
          <w:top w:val="single" w:sz="4" w:space="1" w:color="auto"/>
          <w:left w:val="single" w:sz="4" w:space="4" w:color="auto"/>
          <w:bottom w:val="single" w:sz="4" w:space="2" w:color="auto"/>
          <w:right w:val="single" w:sz="4" w:space="4" w:color="auto"/>
        </w:pBdr>
        <w:ind w:left="2880" w:hanging="2880"/>
        <w:jc w:val="both"/>
      </w:pPr>
    </w:p>
    <w:p w:rsidR="00A34150" w:rsidRPr="006D45E5" w:rsidRDefault="00A34150" w:rsidP="006D45E5">
      <w:pPr>
        <w:pBdr>
          <w:top w:val="single" w:sz="4" w:space="1" w:color="auto"/>
          <w:left w:val="single" w:sz="4" w:space="4" w:color="auto"/>
          <w:bottom w:val="single" w:sz="4" w:space="2" w:color="auto"/>
          <w:right w:val="single" w:sz="4" w:space="4" w:color="auto"/>
        </w:pBdr>
        <w:spacing w:line="360" w:lineRule="auto"/>
        <w:ind w:left="2880" w:hanging="2880"/>
        <w:jc w:val="both"/>
      </w:pPr>
      <w:r w:rsidRPr="006D45E5">
        <w:rPr>
          <w:b/>
        </w:rPr>
        <w:t>Recommendation(s):</w:t>
      </w:r>
      <w:r w:rsidRPr="006D45E5">
        <w:rPr>
          <w:b/>
        </w:rPr>
        <w:tab/>
      </w:r>
      <w:r w:rsidR="000F56E2" w:rsidRPr="006D45E5">
        <w:t>Sub-</w:t>
      </w:r>
      <w:r w:rsidR="006E33A7" w:rsidRPr="006D45E5">
        <w:t>Committee is reque</w:t>
      </w:r>
      <w:r w:rsidR="00CF59D6" w:rsidRPr="006D45E5">
        <w:t xml:space="preserve">sted to determine </w:t>
      </w:r>
      <w:r w:rsidR="00023729" w:rsidRPr="006D45E5">
        <w:t xml:space="preserve">what action </w:t>
      </w:r>
      <w:r w:rsidR="007A5311" w:rsidRPr="006D45E5">
        <w:t>to take in relation to Mr Shakeel Iqbal</w:t>
      </w:r>
      <w:r w:rsidR="00023729" w:rsidRPr="006D45E5">
        <w:t>’s Street Trading C</w:t>
      </w:r>
      <w:r w:rsidR="006E33A7" w:rsidRPr="006D45E5">
        <w:t>onsent, taking into account the details in this report and any representations made at this Sub-Committee meeting.</w:t>
      </w:r>
    </w:p>
    <w:p w:rsidR="00070EA0" w:rsidRDefault="00070EA0" w:rsidP="006D45E5">
      <w:pPr>
        <w:pBdr>
          <w:top w:val="single" w:sz="4" w:space="1" w:color="auto"/>
          <w:left w:val="single" w:sz="4" w:space="4" w:color="auto"/>
          <w:bottom w:val="single" w:sz="4" w:space="2" w:color="auto"/>
          <w:right w:val="single" w:sz="4" w:space="4" w:color="auto"/>
        </w:pBdr>
        <w:spacing w:line="360" w:lineRule="auto"/>
        <w:ind w:left="2880" w:hanging="2880"/>
        <w:jc w:val="both"/>
        <w:rPr>
          <w:sz w:val="22"/>
          <w:szCs w:val="22"/>
        </w:rPr>
      </w:pPr>
    </w:p>
    <w:p w:rsidR="00070EA0" w:rsidRDefault="00070EA0" w:rsidP="006C6728">
      <w:pPr>
        <w:spacing w:line="360" w:lineRule="auto"/>
        <w:jc w:val="both"/>
        <w:rPr>
          <w:sz w:val="22"/>
          <w:szCs w:val="22"/>
        </w:rPr>
      </w:pPr>
    </w:p>
    <w:p w:rsidR="00C26BFA" w:rsidRPr="006D45E5" w:rsidRDefault="00C26BFA" w:rsidP="006C6728">
      <w:pPr>
        <w:spacing w:line="360" w:lineRule="auto"/>
        <w:jc w:val="both"/>
        <w:rPr>
          <w:b/>
        </w:rPr>
      </w:pPr>
      <w:r w:rsidRPr="006D45E5">
        <w:rPr>
          <w:b/>
        </w:rPr>
        <w:t>Appendices</w:t>
      </w:r>
    </w:p>
    <w:p w:rsidR="00C26BFA" w:rsidRPr="006D45E5" w:rsidRDefault="00C26BFA" w:rsidP="006C6728">
      <w:pPr>
        <w:spacing w:line="360" w:lineRule="auto"/>
        <w:jc w:val="both"/>
      </w:pPr>
    </w:p>
    <w:p w:rsidR="0067798C" w:rsidRDefault="000E62FB" w:rsidP="006C6728">
      <w:pPr>
        <w:spacing w:line="360" w:lineRule="auto"/>
        <w:jc w:val="both"/>
      </w:pPr>
      <w:r w:rsidRPr="006D45E5">
        <w:t xml:space="preserve">Appendix </w:t>
      </w:r>
      <w:proofErr w:type="gramStart"/>
      <w:r w:rsidRPr="006D45E5">
        <w:t>A</w:t>
      </w:r>
      <w:proofErr w:type="gramEnd"/>
      <w:r w:rsidR="00C26BFA" w:rsidRPr="006D45E5">
        <w:t xml:space="preserve"> –</w:t>
      </w:r>
      <w:r w:rsidR="00CF6ED5" w:rsidRPr="006D45E5">
        <w:t xml:space="preserve"> Street Trading</w:t>
      </w:r>
      <w:r w:rsidR="00C26BFA" w:rsidRPr="006D45E5">
        <w:t xml:space="preserve"> </w:t>
      </w:r>
      <w:r w:rsidR="00831967" w:rsidRPr="006D45E5">
        <w:t>Consent and General Conditions</w:t>
      </w:r>
    </w:p>
    <w:p w:rsidR="006D45E5" w:rsidRDefault="006D45E5" w:rsidP="006C6728">
      <w:pPr>
        <w:spacing w:line="360" w:lineRule="auto"/>
        <w:jc w:val="both"/>
      </w:pPr>
    </w:p>
    <w:p w:rsidR="006D45E5" w:rsidRPr="006D45E5" w:rsidRDefault="006D45E5" w:rsidP="006C6728">
      <w:pPr>
        <w:spacing w:line="360" w:lineRule="auto"/>
        <w:jc w:val="both"/>
      </w:pPr>
    </w:p>
    <w:p w:rsidR="007F6D90" w:rsidRPr="006D45E5" w:rsidRDefault="007F6D90" w:rsidP="006C6728">
      <w:pPr>
        <w:spacing w:line="360" w:lineRule="auto"/>
        <w:jc w:val="both"/>
      </w:pPr>
    </w:p>
    <w:p w:rsidR="007F6D90" w:rsidRPr="006D45E5" w:rsidRDefault="007F6D90" w:rsidP="006C6728">
      <w:pPr>
        <w:pStyle w:val="ListParagraph"/>
        <w:spacing w:line="360" w:lineRule="auto"/>
        <w:ind w:left="0"/>
        <w:jc w:val="both"/>
        <w:rPr>
          <w:b/>
        </w:rPr>
      </w:pPr>
      <w:r w:rsidRPr="006D45E5">
        <w:rPr>
          <w:b/>
        </w:rPr>
        <w:lastRenderedPageBreak/>
        <w:t>Legislative Background/Legal Framework</w:t>
      </w:r>
    </w:p>
    <w:p w:rsidR="00256A82" w:rsidRPr="006D45E5" w:rsidRDefault="00256A82" w:rsidP="006C6728">
      <w:pPr>
        <w:pStyle w:val="ListParagraph"/>
        <w:spacing w:line="360" w:lineRule="auto"/>
        <w:ind w:left="426"/>
        <w:jc w:val="both"/>
        <w:rPr>
          <w:b/>
        </w:rPr>
      </w:pPr>
    </w:p>
    <w:p w:rsidR="007F6D90" w:rsidRPr="006D45E5" w:rsidRDefault="00256A82" w:rsidP="006C6728">
      <w:pPr>
        <w:pStyle w:val="ListParagraph"/>
        <w:numPr>
          <w:ilvl w:val="0"/>
          <w:numId w:val="3"/>
        </w:numPr>
        <w:spacing w:line="360" w:lineRule="auto"/>
        <w:jc w:val="both"/>
      </w:pPr>
      <w:r w:rsidRPr="006D45E5">
        <w:t xml:space="preserve">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w:t>
      </w:r>
      <w:r w:rsidR="00FE30BC" w:rsidRPr="006D45E5">
        <w:t>the Sub Committee should only take into account relevant considerations; must give each applicant or consent holder a fair hearing and should give reasons for their decisions.</w:t>
      </w:r>
    </w:p>
    <w:p w:rsidR="00FE30BC" w:rsidRPr="006D45E5" w:rsidRDefault="00FE30BC" w:rsidP="006C6728">
      <w:pPr>
        <w:pStyle w:val="ListParagraph"/>
        <w:spacing w:line="360" w:lineRule="auto"/>
        <w:jc w:val="both"/>
      </w:pPr>
    </w:p>
    <w:p w:rsidR="00FE30BC" w:rsidRPr="006D45E5" w:rsidRDefault="00FE30BC" w:rsidP="006C6728">
      <w:pPr>
        <w:pStyle w:val="ListParagraph"/>
        <w:numPr>
          <w:ilvl w:val="0"/>
          <w:numId w:val="3"/>
        </w:numPr>
        <w:spacing w:line="360" w:lineRule="auto"/>
        <w:jc w:val="both"/>
      </w:pPr>
      <w:r w:rsidRPr="006D45E5">
        <w:t>Street trading consent is granted subject to the Council’s standard conditions. The Sub Committee may amend or attach any additional conditions to a Consent that it considers “reasonably necessary”.</w:t>
      </w:r>
    </w:p>
    <w:p w:rsidR="00FE30BC" w:rsidRPr="006D45E5" w:rsidRDefault="00FE30BC" w:rsidP="006C6728">
      <w:pPr>
        <w:pStyle w:val="ListParagraph"/>
        <w:spacing w:line="360" w:lineRule="auto"/>
        <w:jc w:val="both"/>
      </w:pPr>
    </w:p>
    <w:p w:rsidR="00FE30BC" w:rsidRPr="006D45E5" w:rsidRDefault="00FE30BC" w:rsidP="006C6728">
      <w:pPr>
        <w:spacing w:line="360" w:lineRule="auto"/>
        <w:jc w:val="both"/>
        <w:rPr>
          <w:b/>
        </w:rPr>
      </w:pPr>
      <w:r w:rsidRPr="006D45E5">
        <w:rPr>
          <w:b/>
        </w:rPr>
        <w:t>Policy Considerations</w:t>
      </w:r>
    </w:p>
    <w:p w:rsidR="00FE30BC" w:rsidRPr="006D45E5" w:rsidRDefault="00FE30BC" w:rsidP="006C6728">
      <w:pPr>
        <w:pStyle w:val="ListParagraph"/>
        <w:spacing w:line="360" w:lineRule="auto"/>
        <w:jc w:val="both"/>
      </w:pPr>
    </w:p>
    <w:p w:rsidR="003F68E8" w:rsidRPr="006D45E5" w:rsidRDefault="00F4018B" w:rsidP="006C6728">
      <w:pPr>
        <w:pStyle w:val="ListParagraph"/>
        <w:numPr>
          <w:ilvl w:val="0"/>
          <w:numId w:val="3"/>
        </w:numPr>
        <w:spacing w:line="360" w:lineRule="auto"/>
        <w:jc w:val="both"/>
      </w:pPr>
      <w:r w:rsidRPr="006D45E5">
        <w:t xml:space="preserve">The Street Trading Policy was adopted by Council in April 2015 and came into force on 14 April 2015 for existing traders.  </w:t>
      </w:r>
      <w:r w:rsidR="003F68E8" w:rsidRPr="006D45E5">
        <w:t xml:space="preserve">Paragraph 5.2 of the Policy states that the </w:t>
      </w:r>
      <w:r w:rsidR="00EF6CA2" w:rsidRPr="006D45E5">
        <w:t xml:space="preserve">Head of Planning </w:t>
      </w:r>
      <w:r w:rsidR="003F68E8" w:rsidRPr="006D45E5">
        <w:t>&amp; Regulatory Services is authorised to:</w:t>
      </w:r>
    </w:p>
    <w:p w:rsidR="003F68E8" w:rsidRPr="006D45E5" w:rsidRDefault="003F68E8" w:rsidP="006C6728">
      <w:pPr>
        <w:spacing w:line="360" w:lineRule="auto"/>
        <w:ind w:left="540" w:hanging="540"/>
        <w:jc w:val="both"/>
      </w:pPr>
    </w:p>
    <w:p w:rsidR="003F68E8" w:rsidRPr="006D45E5" w:rsidRDefault="003F68E8" w:rsidP="006C6728">
      <w:pPr>
        <w:spacing w:line="360" w:lineRule="auto"/>
        <w:ind w:left="1440" w:hanging="540"/>
        <w:jc w:val="both"/>
      </w:pPr>
      <w:r w:rsidRPr="006D45E5">
        <w:t xml:space="preserve">“5.2(c) </w:t>
      </w:r>
      <w:proofErr w:type="gramStart"/>
      <w:r w:rsidRPr="006D45E5">
        <w:t>refer</w:t>
      </w:r>
      <w:proofErr w:type="gramEnd"/>
      <w:r w:rsidRPr="006D45E5">
        <w:t xml:space="preserve"> applications to the Licensing and Registration Sub Committee; (i) when there has been a complaint about the trader or the trader has broken the conditions of their Street Trading Consent.”</w:t>
      </w:r>
    </w:p>
    <w:p w:rsidR="00DB5826" w:rsidRPr="00F5276C" w:rsidRDefault="00DB5826" w:rsidP="006C6728">
      <w:pPr>
        <w:pStyle w:val="ListParagraph"/>
        <w:spacing w:line="360" w:lineRule="auto"/>
        <w:jc w:val="both"/>
        <w:rPr>
          <w:sz w:val="22"/>
          <w:szCs w:val="22"/>
        </w:rPr>
      </w:pPr>
    </w:p>
    <w:p w:rsidR="00225155" w:rsidRPr="006D45E5" w:rsidRDefault="00AA16CF" w:rsidP="006C6728">
      <w:pPr>
        <w:pStyle w:val="ListParagraph"/>
        <w:tabs>
          <w:tab w:val="left" w:pos="142"/>
        </w:tabs>
        <w:spacing w:line="360" w:lineRule="auto"/>
        <w:ind w:left="0"/>
        <w:jc w:val="both"/>
        <w:rPr>
          <w:b/>
        </w:rPr>
      </w:pPr>
      <w:r w:rsidRPr="006D45E5">
        <w:rPr>
          <w:b/>
        </w:rPr>
        <w:t>Reasons for Referral to Licensing &amp; Registration Sub Committee</w:t>
      </w:r>
    </w:p>
    <w:p w:rsidR="005C0306" w:rsidRPr="006D45E5" w:rsidRDefault="005C0306" w:rsidP="006C6728">
      <w:pPr>
        <w:spacing w:line="360" w:lineRule="auto"/>
        <w:jc w:val="both"/>
      </w:pPr>
    </w:p>
    <w:p w:rsidR="00AB5EC5" w:rsidRPr="006D45E5" w:rsidRDefault="007A5311" w:rsidP="00AB5EC5">
      <w:pPr>
        <w:pStyle w:val="ListParagraph"/>
        <w:numPr>
          <w:ilvl w:val="0"/>
          <w:numId w:val="3"/>
        </w:numPr>
        <w:spacing w:line="360" w:lineRule="auto"/>
        <w:jc w:val="both"/>
      </w:pPr>
      <w:r w:rsidRPr="006D45E5">
        <w:t xml:space="preserve">Mr </w:t>
      </w:r>
      <w:proofErr w:type="spellStart"/>
      <w:r w:rsidRPr="006D45E5">
        <w:t>Shakeel</w:t>
      </w:r>
      <w:proofErr w:type="spellEnd"/>
      <w:r w:rsidRPr="006D45E5">
        <w:t xml:space="preserve"> Iqbal</w:t>
      </w:r>
      <w:r w:rsidR="003F68E8" w:rsidRPr="006D45E5">
        <w:t xml:space="preserve"> holds Street Trading Co</w:t>
      </w:r>
      <w:r w:rsidRPr="006D45E5">
        <w:t xml:space="preserve">nsent for ice cream van </w:t>
      </w:r>
      <w:r w:rsidR="00932C22" w:rsidRPr="006D45E5">
        <w:t>J7 0RH</w:t>
      </w:r>
      <w:r w:rsidR="003F68E8" w:rsidRPr="006D45E5">
        <w:t>. The Consent was issued on 1</w:t>
      </w:r>
      <w:r w:rsidR="003F68E8" w:rsidRPr="006D45E5">
        <w:rPr>
          <w:vertAlign w:val="superscript"/>
        </w:rPr>
        <w:t>st</w:t>
      </w:r>
      <w:r w:rsidR="003F68E8" w:rsidRPr="006D45E5">
        <w:t xml:space="preserve"> </w:t>
      </w:r>
      <w:r w:rsidR="0056256A" w:rsidRPr="006D45E5">
        <w:t>April 201</w:t>
      </w:r>
      <w:r w:rsidR="00932C22" w:rsidRPr="006D45E5">
        <w:t>9</w:t>
      </w:r>
      <w:r w:rsidR="0056256A" w:rsidRPr="006D45E5">
        <w:t xml:space="preserve"> and will expire on 31</w:t>
      </w:r>
      <w:r w:rsidR="0056256A" w:rsidRPr="006D45E5">
        <w:rPr>
          <w:vertAlign w:val="superscript"/>
        </w:rPr>
        <w:t>st</w:t>
      </w:r>
      <w:r w:rsidR="0056256A" w:rsidRPr="006D45E5">
        <w:t xml:space="preserve"> March</w:t>
      </w:r>
      <w:r w:rsidR="00932C22" w:rsidRPr="006D45E5">
        <w:t xml:space="preserve"> 2020</w:t>
      </w:r>
      <w:r w:rsidRPr="006D45E5">
        <w:t xml:space="preserve">. </w:t>
      </w:r>
      <w:r w:rsidR="00932C22" w:rsidRPr="006D45E5">
        <w:t xml:space="preserve">Mr Shakeel Iqbal also holds Street Trading Consent for ice cream van BD52 WFO. The Consent was </w:t>
      </w:r>
      <w:r w:rsidR="00C900CB" w:rsidRPr="006D45E5">
        <w:t xml:space="preserve">also </w:t>
      </w:r>
      <w:r w:rsidR="00932C22" w:rsidRPr="006D45E5">
        <w:t>issued on 1</w:t>
      </w:r>
      <w:r w:rsidR="00932C22" w:rsidRPr="006D45E5">
        <w:rPr>
          <w:vertAlign w:val="superscript"/>
        </w:rPr>
        <w:t>st</w:t>
      </w:r>
      <w:r w:rsidR="00932C22" w:rsidRPr="006D45E5">
        <w:t xml:space="preserve"> April 2019 and will expire on 31</w:t>
      </w:r>
      <w:r w:rsidR="00932C22" w:rsidRPr="006D45E5">
        <w:rPr>
          <w:vertAlign w:val="superscript"/>
        </w:rPr>
        <w:t>st</w:t>
      </w:r>
      <w:r w:rsidR="00932C22" w:rsidRPr="006D45E5">
        <w:t xml:space="preserve"> March 2020.  </w:t>
      </w:r>
      <w:r w:rsidRPr="006D45E5">
        <w:t>Mr Iqbal</w:t>
      </w:r>
      <w:r w:rsidR="003F68E8" w:rsidRPr="006D45E5">
        <w:t xml:space="preserve"> is permitted to trade as a peripatetic Consent h</w:t>
      </w:r>
      <w:r w:rsidR="0056256A" w:rsidRPr="006D45E5">
        <w:t xml:space="preserve">older, </w:t>
      </w:r>
      <w:r w:rsidR="0056256A" w:rsidRPr="006D45E5">
        <w:lastRenderedPageBreak/>
        <w:t>Monday to Sunday 12:00-20</w:t>
      </w:r>
      <w:r w:rsidR="003F68E8" w:rsidRPr="006D45E5">
        <w:t xml:space="preserve">:00hrs selling ice cream, confectionary and cold drinks. </w:t>
      </w:r>
    </w:p>
    <w:p w:rsidR="002C15D9" w:rsidRPr="006D45E5" w:rsidRDefault="002C15D9" w:rsidP="006C6728">
      <w:pPr>
        <w:pStyle w:val="ListParagraph"/>
        <w:spacing w:line="360" w:lineRule="auto"/>
        <w:jc w:val="both"/>
      </w:pPr>
    </w:p>
    <w:p w:rsidR="00974BBC" w:rsidRPr="006D45E5" w:rsidRDefault="00AA16CF" w:rsidP="006C6728">
      <w:pPr>
        <w:pStyle w:val="ListParagraph"/>
        <w:numPr>
          <w:ilvl w:val="0"/>
          <w:numId w:val="3"/>
        </w:numPr>
        <w:spacing w:line="360" w:lineRule="auto"/>
        <w:jc w:val="both"/>
      </w:pPr>
      <w:r w:rsidRPr="006D45E5">
        <w:t xml:space="preserve">This </w:t>
      </w:r>
      <w:r w:rsidR="00843DFE" w:rsidRPr="006D45E5">
        <w:t>Report has been</w:t>
      </w:r>
      <w:r w:rsidRPr="006D45E5">
        <w:t xml:space="preserve"> referred to </w:t>
      </w:r>
      <w:r w:rsidR="004E583E" w:rsidRPr="006D45E5">
        <w:t xml:space="preserve">the </w:t>
      </w:r>
      <w:r w:rsidRPr="006D45E5">
        <w:t>Sub Committee</w:t>
      </w:r>
      <w:r w:rsidR="004E583E" w:rsidRPr="006D45E5">
        <w:t xml:space="preserve"> i</w:t>
      </w:r>
      <w:r w:rsidR="003F68E8" w:rsidRPr="006D45E5">
        <w:t>n accordance with paragraph 5.2</w:t>
      </w:r>
      <w:r w:rsidR="004E583E" w:rsidRPr="006D45E5">
        <w:t xml:space="preserve"> of the Policy due to</w:t>
      </w:r>
      <w:r w:rsidR="0031320B" w:rsidRPr="006D45E5">
        <w:t xml:space="preserve"> </w:t>
      </w:r>
      <w:r w:rsidR="00843DFE" w:rsidRPr="006D45E5">
        <w:t xml:space="preserve">three </w:t>
      </w:r>
      <w:r w:rsidR="00DC1E18" w:rsidRPr="006D45E5">
        <w:t>complaint</w:t>
      </w:r>
      <w:r w:rsidR="0022117C" w:rsidRPr="006D45E5">
        <w:t>s made</w:t>
      </w:r>
      <w:r w:rsidR="002C15D9" w:rsidRPr="006D45E5">
        <w:t xml:space="preserve"> </w:t>
      </w:r>
      <w:r w:rsidR="002509F2" w:rsidRPr="006D45E5">
        <w:t>to the</w:t>
      </w:r>
      <w:r w:rsidR="002C15D9" w:rsidRPr="006D45E5">
        <w:t xml:space="preserve"> Business Regulation Team. </w:t>
      </w:r>
    </w:p>
    <w:p w:rsidR="00974BBC" w:rsidRPr="006D45E5" w:rsidRDefault="00974BBC" w:rsidP="00974BBC">
      <w:pPr>
        <w:pStyle w:val="ListParagraph"/>
      </w:pPr>
    </w:p>
    <w:p w:rsidR="00974BBC" w:rsidRPr="006D45E5" w:rsidRDefault="0022117C" w:rsidP="006C6728">
      <w:pPr>
        <w:pStyle w:val="ListParagraph"/>
        <w:numPr>
          <w:ilvl w:val="0"/>
          <w:numId w:val="3"/>
        </w:numPr>
        <w:spacing w:line="360" w:lineRule="auto"/>
        <w:jc w:val="both"/>
      </w:pPr>
      <w:r w:rsidRPr="006D45E5">
        <w:t>On 15</w:t>
      </w:r>
      <w:r w:rsidRPr="006D45E5">
        <w:rPr>
          <w:vertAlign w:val="superscript"/>
        </w:rPr>
        <w:t>th</w:t>
      </w:r>
      <w:r w:rsidR="00553137" w:rsidRPr="006D45E5">
        <w:t xml:space="preserve"> July 2019 </w:t>
      </w:r>
      <w:r w:rsidR="00DB5DE5" w:rsidRPr="006D45E5">
        <w:t>Mr</w:t>
      </w:r>
      <w:r w:rsidRPr="006D45E5">
        <w:t xml:space="preserve"> </w:t>
      </w:r>
      <w:r w:rsidR="00FE7D33" w:rsidRPr="006D45E5">
        <w:t>L</w:t>
      </w:r>
      <w:r w:rsidR="006D45E5" w:rsidRPr="006D45E5">
        <w:t xml:space="preserve"> </w:t>
      </w:r>
      <w:r w:rsidRPr="006D45E5">
        <w:t>was involved in an incident</w:t>
      </w:r>
      <w:r w:rsidR="00C900CB" w:rsidRPr="006D45E5">
        <w:t xml:space="preserve"> whilst driving an ice cream van</w:t>
      </w:r>
      <w:r w:rsidRPr="006D45E5">
        <w:t xml:space="preserve"> registration J7 0RH </w:t>
      </w:r>
      <w:r w:rsidR="00DB5DE5" w:rsidRPr="006D45E5">
        <w:t xml:space="preserve">for </w:t>
      </w:r>
      <w:r w:rsidRPr="006D45E5">
        <w:t>which Mr Iqbal holds Street Trading Consent</w:t>
      </w:r>
      <w:r w:rsidR="0051018A" w:rsidRPr="006D45E5">
        <w:t xml:space="preserve"> for</w:t>
      </w:r>
      <w:r w:rsidRPr="006D45E5">
        <w:t xml:space="preserve">. </w:t>
      </w:r>
      <w:r w:rsidR="00C900CB" w:rsidRPr="006D45E5">
        <w:t xml:space="preserve">Thames Valley Police notified </w:t>
      </w:r>
      <w:r w:rsidR="00DB5DE5" w:rsidRPr="006D45E5">
        <w:t>the Business Regulation Team</w:t>
      </w:r>
      <w:r w:rsidR="00C900CB" w:rsidRPr="006D45E5">
        <w:t xml:space="preserve"> of the incident. </w:t>
      </w:r>
      <w:r w:rsidR="00DB5DE5" w:rsidRPr="006D45E5">
        <w:t>I</w:t>
      </w:r>
      <w:r w:rsidR="00553137" w:rsidRPr="006D45E5">
        <w:t>nvestigation</w:t>
      </w:r>
      <w:r w:rsidR="00DB5DE5" w:rsidRPr="006D45E5">
        <w:t xml:space="preserve"> found that</w:t>
      </w:r>
      <w:r w:rsidR="00553137" w:rsidRPr="006D45E5">
        <w:t xml:space="preserve"> </w:t>
      </w:r>
      <w:r w:rsidR="006D45E5" w:rsidRPr="006D45E5">
        <w:t xml:space="preserve">Mr L </w:t>
      </w:r>
      <w:r w:rsidR="00553137" w:rsidRPr="006D45E5">
        <w:t xml:space="preserve">was not </w:t>
      </w:r>
      <w:r w:rsidRPr="006D45E5">
        <w:t>registered</w:t>
      </w:r>
      <w:r w:rsidR="00DB5DE5" w:rsidRPr="006D45E5">
        <w:t xml:space="preserve"> as an</w:t>
      </w:r>
      <w:r w:rsidRPr="006D45E5">
        <w:t xml:space="preserve"> employe</w:t>
      </w:r>
      <w:r w:rsidR="00553137" w:rsidRPr="006D45E5">
        <w:t>e</w:t>
      </w:r>
      <w:r w:rsidR="00DB5DE5" w:rsidRPr="006D45E5">
        <w:t>, contrary to</w:t>
      </w:r>
      <w:r w:rsidR="0051018A" w:rsidRPr="006D45E5">
        <w:t xml:space="preserve"> </w:t>
      </w:r>
      <w:r w:rsidR="00553137" w:rsidRPr="006D45E5">
        <w:t>the general conditions of Street Trading C</w:t>
      </w:r>
      <w:r w:rsidRPr="006D45E5">
        <w:t xml:space="preserve">onsent. </w:t>
      </w:r>
    </w:p>
    <w:p w:rsidR="00974BBC" w:rsidRPr="006D45E5" w:rsidRDefault="00974BBC" w:rsidP="00974BBC">
      <w:pPr>
        <w:pStyle w:val="ListParagraph"/>
      </w:pPr>
    </w:p>
    <w:p w:rsidR="00AF6FCF" w:rsidRPr="006D45E5" w:rsidRDefault="0022117C" w:rsidP="006C6728">
      <w:pPr>
        <w:pStyle w:val="ListParagraph"/>
        <w:numPr>
          <w:ilvl w:val="0"/>
          <w:numId w:val="3"/>
        </w:numPr>
        <w:spacing w:line="360" w:lineRule="auto"/>
        <w:jc w:val="both"/>
      </w:pPr>
      <w:r w:rsidRPr="006D45E5">
        <w:t xml:space="preserve">A second </w:t>
      </w:r>
      <w:r w:rsidR="00C900CB" w:rsidRPr="006D45E5">
        <w:t xml:space="preserve">complaint was made to the Business Regulation Team by a member of the public </w:t>
      </w:r>
      <w:r w:rsidR="00AF6FCF" w:rsidRPr="006D45E5">
        <w:t>regarding</w:t>
      </w:r>
      <w:r w:rsidR="00DC1E18" w:rsidRPr="006D45E5">
        <w:t xml:space="preserve"> </w:t>
      </w:r>
      <w:r w:rsidR="002C2D26" w:rsidRPr="006D45E5">
        <w:t xml:space="preserve">the </w:t>
      </w:r>
      <w:r w:rsidR="00C900CB" w:rsidRPr="006D45E5">
        <w:t xml:space="preserve">behaviour of the </w:t>
      </w:r>
      <w:r w:rsidR="002C2D26" w:rsidRPr="006D45E5">
        <w:t xml:space="preserve">driver of </w:t>
      </w:r>
      <w:r w:rsidR="00DC1E18" w:rsidRPr="006D45E5">
        <w:t>Mr Iqbal</w:t>
      </w:r>
      <w:r w:rsidR="005E321E" w:rsidRPr="006D45E5">
        <w:t>’</w:t>
      </w:r>
      <w:r w:rsidR="00DC1E18" w:rsidRPr="006D45E5">
        <w:t>s ice cream van BD52 WFO</w:t>
      </w:r>
      <w:r w:rsidR="00DB5DE5" w:rsidRPr="006D45E5">
        <w:t>.</w:t>
      </w:r>
      <w:r w:rsidR="002C15D9" w:rsidRPr="006D45E5">
        <w:t xml:space="preserve"> </w:t>
      </w:r>
      <w:proofErr w:type="gramStart"/>
      <w:r w:rsidR="00553137" w:rsidRPr="006D45E5">
        <w:t>which</w:t>
      </w:r>
      <w:proofErr w:type="gramEnd"/>
      <w:r w:rsidR="00553137" w:rsidRPr="006D45E5">
        <w:t xml:space="preserve"> was </w:t>
      </w:r>
      <w:r w:rsidR="00A2647F" w:rsidRPr="006D45E5">
        <w:t xml:space="preserve">trading from </w:t>
      </w:r>
      <w:r w:rsidR="002C2D26" w:rsidRPr="006D45E5">
        <w:t>Walton Well Road</w:t>
      </w:r>
      <w:r w:rsidR="00DC1E18" w:rsidRPr="006D45E5">
        <w:t xml:space="preserve"> on </w:t>
      </w:r>
      <w:r w:rsidR="00553137" w:rsidRPr="006D45E5">
        <w:t>Saturday 3</w:t>
      </w:r>
      <w:r w:rsidR="00553137" w:rsidRPr="006D45E5">
        <w:rPr>
          <w:vertAlign w:val="superscript"/>
        </w:rPr>
        <w:t>rd</w:t>
      </w:r>
      <w:r w:rsidR="00553137" w:rsidRPr="006D45E5">
        <w:t xml:space="preserve"> August 2019</w:t>
      </w:r>
      <w:r w:rsidR="002C2D26" w:rsidRPr="006D45E5">
        <w:t xml:space="preserve">.  </w:t>
      </w:r>
      <w:r w:rsidR="00533C6C" w:rsidRPr="006D45E5">
        <w:t>I</w:t>
      </w:r>
      <w:r w:rsidR="002C2D26" w:rsidRPr="006D45E5">
        <w:t>nvestigation</w:t>
      </w:r>
      <w:r w:rsidR="00533C6C" w:rsidRPr="006D45E5">
        <w:t xml:space="preserve"> found that</w:t>
      </w:r>
      <w:r w:rsidR="002C2D26" w:rsidRPr="006D45E5">
        <w:t xml:space="preserve"> the driver of the van </w:t>
      </w:r>
      <w:r w:rsidR="00533C6C" w:rsidRPr="006D45E5">
        <w:t xml:space="preserve">also </w:t>
      </w:r>
      <w:r w:rsidR="00553137" w:rsidRPr="006D45E5">
        <w:t xml:space="preserve">was not registered </w:t>
      </w:r>
      <w:r w:rsidR="00533C6C" w:rsidRPr="006D45E5">
        <w:t xml:space="preserve">as an </w:t>
      </w:r>
      <w:r w:rsidR="00553137" w:rsidRPr="006D45E5">
        <w:t>employee</w:t>
      </w:r>
      <w:r w:rsidR="00533C6C" w:rsidRPr="006D45E5">
        <w:t xml:space="preserve"> contrary to</w:t>
      </w:r>
      <w:r w:rsidR="0051018A" w:rsidRPr="006D45E5">
        <w:t xml:space="preserve"> </w:t>
      </w:r>
      <w:r w:rsidR="00553137" w:rsidRPr="006D45E5">
        <w:t>the general conditions of Street Trading Consent.</w:t>
      </w:r>
    </w:p>
    <w:p w:rsidR="005C0306" w:rsidRPr="006D45E5" w:rsidRDefault="005C0306" w:rsidP="006C6728">
      <w:pPr>
        <w:pStyle w:val="ListParagraph"/>
        <w:spacing w:line="360" w:lineRule="auto"/>
        <w:jc w:val="both"/>
      </w:pPr>
    </w:p>
    <w:p w:rsidR="00C61E46" w:rsidRPr="006D45E5" w:rsidRDefault="00533C6C" w:rsidP="006C6728">
      <w:pPr>
        <w:pStyle w:val="ListParagraph"/>
        <w:numPr>
          <w:ilvl w:val="0"/>
          <w:numId w:val="3"/>
        </w:numPr>
        <w:spacing w:line="360" w:lineRule="auto"/>
        <w:jc w:val="both"/>
      </w:pPr>
      <w:r w:rsidRPr="006D45E5">
        <w:t xml:space="preserve"> Conditions 21 and 22 of the General Conditions for Annual and Weekly Street Trading Consent require that a Consent holder</w:t>
      </w:r>
      <w:r w:rsidR="00AB5EC5" w:rsidRPr="006D45E5">
        <w:t xml:space="preserve"> must notify the Council of the name and address of any person he wishes to employ</w:t>
      </w:r>
      <w:r w:rsidR="00553137" w:rsidRPr="006D45E5">
        <w:t xml:space="preserve"> to work on his </w:t>
      </w:r>
      <w:r w:rsidRPr="006D45E5">
        <w:t>stall or vehicle</w:t>
      </w:r>
      <w:r w:rsidR="00AB5EC5" w:rsidRPr="006D45E5">
        <w:t xml:space="preserve">. Anyone who operates a stall or vehicle other than the consent holder must be authorised by the Council. </w:t>
      </w:r>
      <w:r w:rsidR="009E2ED3" w:rsidRPr="006D45E5">
        <w:t>Mr Iqbal</w:t>
      </w:r>
      <w:r w:rsidR="00B102EB" w:rsidRPr="006D45E5">
        <w:t xml:space="preserve"> is therefore in </w:t>
      </w:r>
      <w:r w:rsidR="000F56E2" w:rsidRPr="006D45E5">
        <w:t>breach of</w:t>
      </w:r>
      <w:r w:rsidR="007637DA" w:rsidRPr="006D45E5">
        <w:t xml:space="preserve"> </w:t>
      </w:r>
      <w:r w:rsidRPr="006D45E5">
        <w:t>these conditions.</w:t>
      </w:r>
    </w:p>
    <w:p w:rsidR="00B102EB" w:rsidRPr="006D45E5" w:rsidRDefault="00B102EB" w:rsidP="006C6728">
      <w:pPr>
        <w:pStyle w:val="ListParagraph"/>
        <w:spacing w:line="360" w:lineRule="auto"/>
        <w:jc w:val="both"/>
      </w:pPr>
    </w:p>
    <w:p w:rsidR="00B102EB" w:rsidRPr="006D45E5" w:rsidRDefault="00C64077" w:rsidP="00270718">
      <w:pPr>
        <w:autoSpaceDE w:val="0"/>
        <w:autoSpaceDN w:val="0"/>
        <w:adjustRightInd w:val="0"/>
        <w:spacing w:after="120" w:line="360" w:lineRule="auto"/>
        <w:ind w:left="1440"/>
        <w:jc w:val="both"/>
      </w:pPr>
      <w:r w:rsidRPr="006D45E5">
        <w:t>“</w:t>
      </w:r>
      <w:r w:rsidR="0054446B" w:rsidRPr="006D45E5">
        <w:t>21</w:t>
      </w:r>
      <w:r w:rsidR="00B102EB" w:rsidRPr="006D45E5">
        <w:t xml:space="preserve">. </w:t>
      </w:r>
      <w:r w:rsidR="0054446B" w:rsidRPr="006D45E5">
        <w:t>The Consent Holder must be the principal operator and have day to day control of the stall/vehicle. The Consent Holder may employ any other person to assist in operating the stall/vehicle and shall notify the Head of Planning and Regulatory Services of the name and address of that person.</w:t>
      </w:r>
      <w:r w:rsidR="00B102EB" w:rsidRPr="006D45E5">
        <w:t>”</w:t>
      </w:r>
    </w:p>
    <w:p w:rsidR="0054446B" w:rsidRPr="006D45E5" w:rsidRDefault="0054446B" w:rsidP="00270718">
      <w:pPr>
        <w:autoSpaceDE w:val="0"/>
        <w:autoSpaceDN w:val="0"/>
        <w:adjustRightInd w:val="0"/>
        <w:spacing w:after="120" w:line="360" w:lineRule="auto"/>
        <w:ind w:left="1440"/>
        <w:jc w:val="both"/>
      </w:pPr>
      <w:r w:rsidRPr="006D45E5">
        <w:lastRenderedPageBreak/>
        <w:t>“22. Anyone who operates a stall/vehicle other than the Consent Holder must be authorised by the Head of Planning and Regulatory Services.</w:t>
      </w:r>
    </w:p>
    <w:p w:rsidR="001D3B65" w:rsidRPr="006D45E5" w:rsidRDefault="001D3B65" w:rsidP="006C6728">
      <w:pPr>
        <w:autoSpaceDE w:val="0"/>
        <w:autoSpaceDN w:val="0"/>
        <w:adjustRightInd w:val="0"/>
        <w:spacing w:after="120" w:line="360" w:lineRule="auto"/>
        <w:ind w:left="1440"/>
        <w:jc w:val="both"/>
      </w:pPr>
    </w:p>
    <w:p w:rsidR="001D3B65" w:rsidRPr="006D45E5" w:rsidRDefault="001D3B65" w:rsidP="001D3B65">
      <w:pPr>
        <w:pStyle w:val="ListParagraph"/>
        <w:numPr>
          <w:ilvl w:val="0"/>
          <w:numId w:val="3"/>
        </w:numPr>
        <w:autoSpaceDE w:val="0"/>
        <w:autoSpaceDN w:val="0"/>
        <w:adjustRightInd w:val="0"/>
        <w:spacing w:after="120" w:line="360" w:lineRule="auto"/>
        <w:jc w:val="both"/>
      </w:pPr>
      <w:r w:rsidRPr="006D45E5">
        <w:t>On the 5</w:t>
      </w:r>
      <w:r w:rsidRPr="006D45E5">
        <w:rPr>
          <w:vertAlign w:val="superscript"/>
        </w:rPr>
        <w:t>th</w:t>
      </w:r>
      <w:r w:rsidR="00C900CB" w:rsidRPr="006D45E5">
        <w:t xml:space="preserve"> September 2019 the Business Regulation Team</w:t>
      </w:r>
      <w:r w:rsidRPr="006D45E5">
        <w:t xml:space="preserve"> received a complaint </w:t>
      </w:r>
      <w:r w:rsidR="00C900CB" w:rsidRPr="006D45E5">
        <w:t>from a member of the public regarding ice cream van</w:t>
      </w:r>
      <w:r w:rsidRPr="006D45E5">
        <w:t xml:space="preserve"> registration J7 0RH. The vehicle was observed parked on double yellow lines on Franklin Road, outside of Rye St Anthony School at approximately 15:50 hrs. Mr Iqbal is therefore in breach of condition 7 under the General Conditions for Annual and Weekly Street Trading Consent.</w:t>
      </w:r>
    </w:p>
    <w:p w:rsidR="00EF35F0" w:rsidRPr="006D45E5" w:rsidRDefault="00EF35F0" w:rsidP="00EF35F0">
      <w:pPr>
        <w:pStyle w:val="ListParagraph"/>
        <w:autoSpaceDE w:val="0"/>
        <w:autoSpaceDN w:val="0"/>
        <w:adjustRightInd w:val="0"/>
        <w:spacing w:after="120" w:line="360" w:lineRule="auto"/>
        <w:jc w:val="both"/>
      </w:pPr>
    </w:p>
    <w:p w:rsidR="001D3B65" w:rsidRPr="006D45E5" w:rsidRDefault="001D3B65" w:rsidP="001D3B65">
      <w:pPr>
        <w:autoSpaceDE w:val="0"/>
        <w:autoSpaceDN w:val="0"/>
        <w:adjustRightInd w:val="0"/>
        <w:spacing w:after="120" w:line="360" w:lineRule="auto"/>
        <w:ind w:left="1440"/>
        <w:jc w:val="both"/>
      </w:pPr>
      <w:r w:rsidRPr="006D45E5">
        <w:t xml:space="preserve">   “7. The Consent Holder’s vehicle shall be maintained in a roadworthy condition, taxed, insured and with a current MOT Certificate. Vehicle movements must be carried out legally and must not present a risk to people and structures. The Consent Holder shall not drive or park a vehicle on any part of the footway.”</w:t>
      </w:r>
    </w:p>
    <w:p w:rsidR="0068256F" w:rsidRPr="006D45E5" w:rsidRDefault="0068256F" w:rsidP="006C6728">
      <w:pPr>
        <w:spacing w:line="360" w:lineRule="auto"/>
        <w:jc w:val="both"/>
      </w:pPr>
    </w:p>
    <w:p w:rsidR="00C61E46" w:rsidRPr="006D45E5" w:rsidRDefault="00320082" w:rsidP="006C6728">
      <w:pPr>
        <w:pStyle w:val="ListParagraph"/>
        <w:numPr>
          <w:ilvl w:val="0"/>
          <w:numId w:val="3"/>
        </w:numPr>
        <w:spacing w:line="360" w:lineRule="auto"/>
        <w:jc w:val="both"/>
      </w:pPr>
      <w:r w:rsidRPr="006D45E5">
        <w:t>Prior to the breach</w:t>
      </w:r>
      <w:r w:rsidR="00C5200A" w:rsidRPr="006D45E5">
        <w:t>es</w:t>
      </w:r>
      <w:r w:rsidRPr="006D45E5">
        <w:t xml:space="preserve"> of condition</w:t>
      </w:r>
      <w:r w:rsidR="00C5200A" w:rsidRPr="006D45E5">
        <w:t>s</w:t>
      </w:r>
      <w:r w:rsidRPr="006D45E5">
        <w:t xml:space="preserve">, </w:t>
      </w:r>
      <w:r w:rsidR="009E2ED3" w:rsidRPr="006D45E5">
        <w:t>Mr Iqbal</w:t>
      </w:r>
      <w:r w:rsidR="0068256F" w:rsidRPr="006D45E5">
        <w:t xml:space="preserve"> </w:t>
      </w:r>
      <w:r w:rsidR="0063181D" w:rsidRPr="006D45E5">
        <w:t>received a verbal warning on 2</w:t>
      </w:r>
      <w:r w:rsidR="0063181D" w:rsidRPr="006D45E5">
        <w:rPr>
          <w:vertAlign w:val="superscript"/>
        </w:rPr>
        <w:t>nd</w:t>
      </w:r>
      <w:r w:rsidR="0063181D" w:rsidRPr="006D45E5">
        <w:t xml:space="preserve"> May 2019</w:t>
      </w:r>
      <w:r w:rsidR="00596421" w:rsidRPr="006D45E5">
        <w:t xml:space="preserve"> </w:t>
      </w:r>
      <w:r w:rsidR="00C5200A" w:rsidRPr="006D45E5">
        <w:t xml:space="preserve">reminding him he must trade within his conditions of Consent. Mr Iqbal received </w:t>
      </w:r>
      <w:r w:rsidR="00596421" w:rsidRPr="006D45E5">
        <w:t xml:space="preserve">a formal written warning on </w:t>
      </w:r>
      <w:r w:rsidR="0063181D" w:rsidRPr="006D45E5">
        <w:t>18</w:t>
      </w:r>
      <w:r w:rsidR="0063181D" w:rsidRPr="006D45E5">
        <w:rPr>
          <w:vertAlign w:val="superscript"/>
        </w:rPr>
        <w:t>th</w:t>
      </w:r>
      <w:r w:rsidR="0063181D" w:rsidRPr="006D45E5">
        <w:t xml:space="preserve"> June </w:t>
      </w:r>
      <w:proofErr w:type="gramStart"/>
      <w:r w:rsidR="0063181D" w:rsidRPr="006D45E5">
        <w:t>2019</w:t>
      </w:r>
      <w:r w:rsidR="00C5200A" w:rsidRPr="006D45E5">
        <w:t>,</w:t>
      </w:r>
      <w:proofErr w:type="gramEnd"/>
      <w:r w:rsidR="00C5200A" w:rsidRPr="006D45E5">
        <w:t xml:space="preserve"> the letter </w:t>
      </w:r>
      <w:r w:rsidR="002B76D8" w:rsidRPr="006D45E5">
        <w:t xml:space="preserve">reminded </w:t>
      </w:r>
      <w:r w:rsidR="009E2ED3" w:rsidRPr="006D45E5">
        <w:t>Mr Iqbal</w:t>
      </w:r>
      <w:r w:rsidR="00BD3687" w:rsidRPr="006D45E5">
        <w:t xml:space="preserve"> </w:t>
      </w:r>
      <w:r w:rsidR="00916ED4" w:rsidRPr="006D45E5">
        <w:t>of</w:t>
      </w:r>
      <w:r w:rsidR="0063181D" w:rsidRPr="006D45E5">
        <w:t xml:space="preserve"> condition 7</w:t>
      </w:r>
      <w:r w:rsidR="0056256A" w:rsidRPr="006D45E5">
        <w:t xml:space="preserve">. </w:t>
      </w:r>
      <w:r w:rsidR="009E2ED3" w:rsidRPr="006D45E5">
        <w:t>It was explained to Mr Iqbal</w:t>
      </w:r>
      <w:r w:rsidR="00916ED4" w:rsidRPr="006D45E5">
        <w:t xml:space="preserve"> that </w:t>
      </w:r>
      <w:r w:rsidR="00F5276C" w:rsidRPr="006D45E5">
        <w:t>further</w:t>
      </w:r>
      <w:r w:rsidR="00A426D6" w:rsidRPr="006D45E5">
        <w:t xml:space="preserve"> </w:t>
      </w:r>
      <w:r w:rsidR="00916ED4" w:rsidRPr="006D45E5">
        <w:t xml:space="preserve">enforcement action would be taken if </w:t>
      </w:r>
      <w:r w:rsidR="00C5200A" w:rsidRPr="006D45E5">
        <w:t xml:space="preserve">further </w:t>
      </w:r>
      <w:r w:rsidR="00916ED4" w:rsidRPr="006D45E5">
        <w:t xml:space="preserve">complaints </w:t>
      </w:r>
      <w:r w:rsidR="0063181D" w:rsidRPr="006D45E5">
        <w:t>were received during the 2019</w:t>
      </w:r>
      <w:r w:rsidR="00FE3D95" w:rsidRPr="006D45E5">
        <w:t xml:space="preserve"> trading period. </w:t>
      </w:r>
    </w:p>
    <w:p w:rsidR="00320082" w:rsidRPr="006D45E5" w:rsidRDefault="00320082" w:rsidP="006C6728">
      <w:pPr>
        <w:pStyle w:val="ListParagraph"/>
        <w:spacing w:line="360" w:lineRule="auto"/>
        <w:jc w:val="both"/>
      </w:pPr>
    </w:p>
    <w:p w:rsidR="00320082" w:rsidRDefault="00320082" w:rsidP="006C6728">
      <w:pPr>
        <w:pStyle w:val="ListParagraph"/>
        <w:numPr>
          <w:ilvl w:val="0"/>
          <w:numId w:val="3"/>
        </w:numPr>
        <w:spacing w:line="360" w:lineRule="auto"/>
        <w:jc w:val="both"/>
      </w:pPr>
      <w:r w:rsidRPr="006D45E5">
        <w:t>Following re</w:t>
      </w:r>
      <w:r w:rsidR="009E2ED3" w:rsidRPr="006D45E5">
        <w:t>ceipt of the complaints</w:t>
      </w:r>
      <w:r w:rsidR="00C5200A" w:rsidRPr="006D45E5">
        <w:t xml:space="preserve"> in this report</w:t>
      </w:r>
      <w:r w:rsidR="009E2ED3" w:rsidRPr="006D45E5">
        <w:t>, Mr Iqbal</w:t>
      </w:r>
      <w:r w:rsidRPr="006D45E5">
        <w:t xml:space="preserve"> attended an appointment on </w:t>
      </w:r>
      <w:r w:rsidR="00653C00" w:rsidRPr="006D45E5">
        <w:t>Friday 13</w:t>
      </w:r>
      <w:r w:rsidR="00653C00" w:rsidRPr="006D45E5">
        <w:rPr>
          <w:vertAlign w:val="superscript"/>
        </w:rPr>
        <w:t>th</w:t>
      </w:r>
      <w:r w:rsidR="00653C00" w:rsidRPr="006D45E5">
        <w:t xml:space="preserve"> September 2019</w:t>
      </w:r>
      <w:r w:rsidRPr="006D45E5">
        <w:t xml:space="preserve"> with Samantha Broome</w:t>
      </w:r>
      <w:r w:rsidR="00653C00" w:rsidRPr="006D45E5">
        <w:t xml:space="preserve"> and Lucy Longford</w:t>
      </w:r>
      <w:r w:rsidRPr="006D45E5">
        <w:t>. At this meeting Samantha Broome</w:t>
      </w:r>
      <w:r w:rsidR="00277571" w:rsidRPr="006D45E5">
        <w:t xml:space="preserve"> explained to </w:t>
      </w:r>
      <w:r w:rsidR="009E2ED3" w:rsidRPr="006D45E5">
        <w:t>Mr Iqbal</w:t>
      </w:r>
      <w:r w:rsidRPr="006D45E5">
        <w:t xml:space="preserve"> that his Cons</w:t>
      </w:r>
      <w:r w:rsidR="00596421" w:rsidRPr="006D45E5">
        <w:t xml:space="preserve">ent would be put before General Purposes Casework </w:t>
      </w:r>
      <w:r w:rsidRPr="006D45E5">
        <w:t>Commi</w:t>
      </w:r>
      <w:r w:rsidR="009E2ED3" w:rsidRPr="006D45E5">
        <w:t>ttee</w:t>
      </w:r>
      <w:r w:rsidR="00E56FA0" w:rsidRPr="006D45E5">
        <w:t xml:space="preserve"> Sub-Committee</w:t>
      </w:r>
      <w:r w:rsidR="009E2ED3" w:rsidRPr="006D45E5">
        <w:t xml:space="preserve"> as per the </w:t>
      </w:r>
      <w:r w:rsidR="00596421" w:rsidRPr="006D45E5">
        <w:t xml:space="preserve">Street Trading </w:t>
      </w:r>
      <w:r w:rsidR="009E2ED3" w:rsidRPr="006D45E5">
        <w:t>Policy.</w:t>
      </w:r>
    </w:p>
    <w:p w:rsidR="006D45E5" w:rsidRDefault="006D45E5" w:rsidP="006D45E5">
      <w:pPr>
        <w:pStyle w:val="ListParagraph"/>
      </w:pPr>
    </w:p>
    <w:p w:rsidR="006D45E5" w:rsidRDefault="006D45E5" w:rsidP="006D45E5">
      <w:pPr>
        <w:spacing w:line="360" w:lineRule="auto"/>
        <w:jc w:val="both"/>
      </w:pPr>
    </w:p>
    <w:p w:rsidR="006D45E5" w:rsidRPr="006D45E5" w:rsidRDefault="006D45E5" w:rsidP="006D45E5">
      <w:pPr>
        <w:spacing w:line="360" w:lineRule="auto"/>
        <w:jc w:val="both"/>
      </w:pPr>
      <w:bookmarkStart w:id="0" w:name="_GoBack"/>
      <w:bookmarkEnd w:id="0"/>
    </w:p>
    <w:p w:rsidR="003A0478" w:rsidRPr="006D45E5" w:rsidRDefault="003A0478" w:rsidP="003A0478">
      <w:pPr>
        <w:pStyle w:val="ListParagraph"/>
      </w:pPr>
    </w:p>
    <w:p w:rsidR="003A0478" w:rsidRPr="006D45E5" w:rsidRDefault="00095B49" w:rsidP="003A0478">
      <w:pPr>
        <w:spacing w:line="360" w:lineRule="auto"/>
        <w:jc w:val="both"/>
        <w:rPr>
          <w:b/>
        </w:rPr>
      </w:pPr>
      <w:r w:rsidRPr="006D45E5">
        <w:rPr>
          <w:b/>
        </w:rPr>
        <w:lastRenderedPageBreak/>
        <w:t xml:space="preserve">Other </w:t>
      </w:r>
      <w:r w:rsidR="003A0478" w:rsidRPr="006D45E5">
        <w:rPr>
          <w:b/>
        </w:rPr>
        <w:t>Relevant Information</w:t>
      </w:r>
    </w:p>
    <w:p w:rsidR="003A0478" w:rsidRPr="006D45E5" w:rsidRDefault="003A0478" w:rsidP="003A0478">
      <w:pPr>
        <w:spacing w:line="360" w:lineRule="auto"/>
        <w:jc w:val="both"/>
        <w:rPr>
          <w:b/>
        </w:rPr>
      </w:pPr>
    </w:p>
    <w:p w:rsidR="003A0478" w:rsidRPr="006D45E5" w:rsidRDefault="003A0478" w:rsidP="003A0478">
      <w:pPr>
        <w:pStyle w:val="ListParagraph"/>
        <w:numPr>
          <w:ilvl w:val="0"/>
          <w:numId w:val="3"/>
        </w:numPr>
        <w:spacing w:line="360" w:lineRule="auto"/>
        <w:jc w:val="both"/>
      </w:pPr>
      <w:r w:rsidRPr="006D45E5">
        <w:t>On 30</w:t>
      </w:r>
      <w:r w:rsidRPr="006D45E5">
        <w:rPr>
          <w:vertAlign w:val="superscript"/>
        </w:rPr>
        <w:t>th</w:t>
      </w:r>
      <w:r w:rsidRPr="006D45E5">
        <w:t xml:space="preserve"> May 2018 Mr Iqbal </w:t>
      </w:r>
      <w:r w:rsidR="00533C6C" w:rsidRPr="006D45E5">
        <w:t xml:space="preserve">appeared </w:t>
      </w:r>
      <w:r w:rsidRPr="006D45E5">
        <w:t xml:space="preserve">before General Purposes Licensing Casework Sub-Committee </w:t>
      </w:r>
      <w:r w:rsidR="00516AD1" w:rsidRPr="006D45E5">
        <w:t xml:space="preserve">following a complaint regarding his ice cream van BD52 WFO being parked on double yellow lines and trading outside the permitted areas on his Street Trading Consent. The Sub-Committee resolved </w:t>
      </w:r>
      <w:r w:rsidR="00516AD1" w:rsidRPr="006D45E5">
        <w:rPr>
          <w:rFonts w:eastAsia="Times New Roman"/>
          <w:lang w:eastAsia="en-GB"/>
        </w:rPr>
        <w:t>Mr Iqbal should keep his Street Trading Consent but that another breach would necessitate his appearance before a further meeting of the Sub-Committee.</w:t>
      </w:r>
    </w:p>
    <w:p w:rsidR="006C6728" w:rsidRPr="006D45E5" w:rsidRDefault="006C6728" w:rsidP="006C6728">
      <w:pPr>
        <w:spacing w:line="360" w:lineRule="auto"/>
        <w:jc w:val="both"/>
        <w:rPr>
          <w:b/>
        </w:rPr>
      </w:pPr>
    </w:p>
    <w:p w:rsidR="00304A22" w:rsidRPr="006D45E5" w:rsidRDefault="00304A22" w:rsidP="006C6728">
      <w:pPr>
        <w:spacing w:line="360" w:lineRule="auto"/>
        <w:jc w:val="both"/>
        <w:rPr>
          <w:b/>
        </w:rPr>
      </w:pPr>
      <w:r w:rsidRPr="006D45E5">
        <w:rPr>
          <w:b/>
        </w:rPr>
        <w:t>Financial Implications</w:t>
      </w:r>
    </w:p>
    <w:p w:rsidR="00304A22" w:rsidRPr="006D45E5" w:rsidRDefault="00304A22" w:rsidP="006C6728">
      <w:pPr>
        <w:spacing w:line="360" w:lineRule="auto"/>
        <w:jc w:val="both"/>
        <w:rPr>
          <w:b/>
        </w:rPr>
      </w:pPr>
    </w:p>
    <w:p w:rsidR="00304A22" w:rsidRPr="006D45E5" w:rsidRDefault="00F05AAB" w:rsidP="006C6728">
      <w:pPr>
        <w:pStyle w:val="ListParagraph"/>
        <w:numPr>
          <w:ilvl w:val="0"/>
          <w:numId w:val="3"/>
        </w:numPr>
        <w:spacing w:line="360" w:lineRule="auto"/>
        <w:jc w:val="both"/>
      </w:pPr>
      <w:r w:rsidRPr="006D45E5">
        <w:t xml:space="preserve">The Council collects fees for the street trading function.  Predicted </w:t>
      </w:r>
      <w:proofErr w:type="gramStart"/>
      <w:r w:rsidRPr="006D45E5">
        <w:t>income from licence fees are</w:t>
      </w:r>
      <w:proofErr w:type="gramEnd"/>
      <w:r w:rsidRPr="006D45E5">
        <w:t xml:space="preserve"> included in the Council’s budget.</w:t>
      </w:r>
    </w:p>
    <w:p w:rsidR="00F05AAB" w:rsidRPr="006D45E5" w:rsidRDefault="00F05AAB" w:rsidP="006C6728">
      <w:pPr>
        <w:pStyle w:val="ListParagraph"/>
        <w:spacing w:line="360" w:lineRule="auto"/>
        <w:jc w:val="both"/>
      </w:pPr>
    </w:p>
    <w:p w:rsidR="00F05AAB" w:rsidRPr="006D45E5" w:rsidRDefault="00F05AAB" w:rsidP="006C6728">
      <w:pPr>
        <w:pStyle w:val="ListParagraph"/>
        <w:spacing w:line="360" w:lineRule="auto"/>
        <w:ind w:left="0"/>
        <w:jc w:val="both"/>
        <w:rPr>
          <w:b/>
        </w:rPr>
      </w:pPr>
      <w:r w:rsidRPr="006D45E5">
        <w:rPr>
          <w:b/>
        </w:rPr>
        <w:t>Legal Implications</w:t>
      </w:r>
    </w:p>
    <w:p w:rsidR="00304A22" w:rsidRPr="006D45E5" w:rsidRDefault="00304A22" w:rsidP="006C6728">
      <w:pPr>
        <w:pStyle w:val="ListParagraph"/>
        <w:spacing w:line="360" w:lineRule="auto"/>
        <w:jc w:val="both"/>
      </w:pPr>
    </w:p>
    <w:p w:rsidR="00F05AAB" w:rsidRPr="006D45E5" w:rsidRDefault="00F05AAB" w:rsidP="006C6728">
      <w:pPr>
        <w:pStyle w:val="ListParagraph"/>
        <w:numPr>
          <w:ilvl w:val="0"/>
          <w:numId w:val="3"/>
        </w:numPr>
        <w:spacing w:line="360" w:lineRule="auto"/>
        <w:jc w:val="both"/>
      </w:pPr>
      <w:r w:rsidRPr="006D45E5">
        <w:t xml:space="preserve">The Sub Committee may grant a Street Trading Consent if </w:t>
      </w:r>
      <w:r w:rsidR="00AB77F6" w:rsidRPr="006D45E5">
        <w:t>it ‘thinks fit’, see paragraph 1</w:t>
      </w:r>
      <w:r w:rsidRPr="006D45E5">
        <w:t xml:space="preserve"> above.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F05AAB" w:rsidRPr="006D45E5" w:rsidRDefault="00F05AAB" w:rsidP="006C6728">
      <w:pPr>
        <w:pStyle w:val="ListParagraph"/>
        <w:spacing w:line="360" w:lineRule="auto"/>
        <w:jc w:val="both"/>
      </w:pPr>
    </w:p>
    <w:p w:rsidR="00F05AAB" w:rsidRPr="006D45E5" w:rsidRDefault="00F05AAB" w:rsidP="006C6728">
      <w:pPr>
        <w:pStyle w:val="ListParagraph"/>
        <w:numPr>
          <w:ilvl w:val="0"/>
          <w:numId w:val="3"/>
        </w:numPr>
        <w:spacing w:line="360" w:lineRule="auto"/>
        <w:jc w:val="both"/>
      </w:pPr>
      <w:r w:rsidRPr="006D45E5">
        <w:t>Any determination of an application for Consent must be proportionate taking into account all relevant circumstances and the Consent holder’s right to a fair hearing.  An application should not be refused arbitrarily and without clear reason.</w:t>
      </w:r>
    </w:p>
    <w:p w:rsidR="00F05AAB" w:rsidRPr="006D45E5" w:rsidRDefault="00F05AAB" w:rsidP="006C6728">
      <w:pPr>
        <w:pStyle w:val="ListParagraph"/>
        <w:spacing w:line="360" w:lineRule="auto"/>
        <w:jc w:val="both"/>
      </w:pPr>
    </w:p>
    <w:p w:rsidR="00F05AAB" w:rsidRPr="006D45E5" w:rsidRDefault="00F05AAB" w:rsidP="006C6728">
      <w:pPr>
        <w:pStyle w:val="ListParagraph"/>
        <w:spacing w:line="360" w:lineRule="auto"/>
        <w:ind w:left="0"/>
        <w:jc w:val="both"/>
        <w:rPr>
          <w:b/>
        </w:rPr>
      </w:pPr>
      <w:r w:rsidRPr="006D45E5">
        <w:rPr>
          <w:b/>
        </w:rPr>
        <w:t>Human Rights Act Considerations</w:t>
      </w:r>
    </w:p>
    <w:p w:rsidR="00F05AAB" w:rsidRPr="006D45E5" w:rsidRDefault="00F05AAB" w:rsidP="006C6728">
      <w:pPr>
        <w:pStyle w:val="ListParagraph"/>
        <w:spacing w:line="360" w:lineRule="auto"/>
        <w:jc w:val="both"/>
      </w:pPr>
    </w:p>
    <w:p w:rsidR="004E583E" w:rsidRPr="006D45E5" w:rsidRDefault="00F05AAB" w:rsidP="006C6728">
      <w:pPr>
        <w:pStyle w:val="ListParagraph"/>
        <w:numPr>
          <w:ilvl w:val="0"/>
          <w:numId w:val="3"/>
        </w:numPr>
        <w:spacing w:line="360" w:lineRule="auto"/>
        <w:jc w:val="both"/>
      </w:pPr>
      <w:r w:rsidRPr="006D45E5">
        <w:t xml:space="preserve">Article 1 of the first Protocol of the European Convention </w:t>
      </w:r>
      <w:r w:rsidR="00845F2C" w:rsidRPr="006D45E5">
        <w:t>on Human Rights provides that e</w:t>
      </w:r>
      <w:r w:rsidRPr="006D45E5">
        <w:t xml:space="preserve">very </w:t>
      </w:r>
      <w:r w:rsidR="00845F2C" w:rsidRPr="006D45E5">
        <w:t xml:space="preserve">person is entitled to the peaceful enjoyment of his </w:t>
      </w:r>
      <w:r w:rsidR="00845F2C" w:rsidRPr="006D45E5">
        <w:lastRenderedPageBreak/>
        <w:t>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4E583E" w:rsidRPr="006D45E5" w:rsidRDefault="004E583E" w:rsidP="006C6728">
      <w:pPr>
        <w:pStyle w:val="ListParagraph"/>
        <w:spacing w:line="360" w:lineRule="auto"/>
        <w:jc w:val="both"/>
      </w:pPr>
    </w:p>
    <w:p w:rsidR="00845F2C" w:rsidRPr="006D45E5" w:rsidRDefault="00845F2C" w:rsidP="006C6728">
      <w:pPr>
        <w:pStyle w:val="ListParagraph"/>
        <w:numPr>
          <w:ilvl w:val="0"/>
          <w:numId w:val="3"/>
        </w:numPr>
        <w:spacing w:line="360" w:lineRule="auto"/>
        <w:jc w:val="both"/>
      </w:pPr>
      <w:r w:rsidRPr="006D45E5">
        <w:t>Nevertheless, with the advice of Law &amp; Governance and in the interest of fairness, the Sub Committee should consider whether any proposed action would be proportionate, in the public interest and subject to the conditions provided for by law.</w:t>
      </w:r>
    </w:p>
    <w:p w:rsidR="00845F2C" w:rsidRPr="006D45E5" w:rsidRDefault="00845F2C" w:rsidP="006C6728">
      <w:pPr>
        <w:pStyle w:val="ListParagraph"/>
        <w:spacing w:line="360" w:lineRule="auto"/>
        <w:jc w:val="both"/>
      </w:pPr>
    </w:p>
    <w:p w:rsidR="00845F2C" w:rsidRPr="006D45E5" w:rsidRDefault="00845F2C" w:rsidP="006C6728">
      <w:pPr>
        <w:pStyle w:val="ListParagraph"/>
        <w:spacing w:line="360" w:lineRule="auto"/>
        <w:ind w:left="0"/>
        <w:jc w:val="both"/>
      </w:pPr>
    </w:p>
    <w:p w:rsidR="00845F2C" w:rsidRPr="006D45E5" w:rsidRDefault="00845F2C" w:rsidP="006C6728">
      <w:pPr>
        <w:pStyle w:val="ListParagraph"/>
        <w:tabs>
          <w:tab w:val="left" w:pos="0"/>
        </w:tabs>
        <w:spacing w:line="360" w:lineRule="auto"/>
        <w:ind w:left="0"/>
        <w:jc w:val="both"/>
      </w:pPr>
      <w:r w:rsidRPr="006D45E5">
        <w:rPr>
          <w:b/>
        </w:rPr>
        <w:t xml:space="preserve">Name and contact details of the author: </w:t>
      </w:r>
      <w:r w:rsidRPr="006D45E5">
        <w:rPr>
          <w:b/>
        </w:rPr>
        <w:tab/>
      </w:r>
      <w:r w:rsidR="00E56FA0" w:rsidRPr="006D45E5">
        <w:t xml:space="preserve">Samantha Broome </w:t>
      </w:r>
    </w:p>
    <w:p w:rsidR="00845F2C" w:rsidRPr="006D45E5" w:rsidRDefault="00845F2C" w:rsidP="006C6728">
      <w:pPr>
        <w:pStyle w:val="ListParagraph"/>
        <w:spacing w:line="360" w:lineRule="auto"/>
        <w:jc w:val="both"/>
        <w:rPr>
          <w:b/>
        </w:rPr>
      </w:pPr>
      <w:r w:rsidRPr="006D45E5">
        <w:rPr>
          <w:b/>
        </w:rPr>
        <w:tab/>
      </w:r>
      <w:r w:rsidRPr="006D45E5">
        <w:rPr>
          <w:b/>
        </w:rPr>
        <w:tab/>
      </w:r>
      <w:r w:rsidRPr="006D45E5">
        <w:rPr>
          <w:b/>
        </w:rPr>
        <w:tab/>
      </w:r>
      <w:r w:rsidRPr="006D45E5">
        <w:rPr>
          <w:b/>
        </w:rPr>
        <w:tab/>
      </w:r>
      <w:r w:rsidRPr="006D45E5">
        <w:rPr>
          <w:b/>
        </w:rPr>
        <w:tab/>
      </w:r>
      <w:r w:rsidRPr="006D45E5">
        <w:t>Tel: 01865 252</w:t>
      </w:r>
      <w:r w:rsidR="00E56FA0" w:rsidRPr="006D45E5">
        <w:t>558</w:t>
      </w:r>
    </w:p>
    <w:p w:rsidR="00B9683A" w:rsidRPr="006D45E5" w:rsidRDefault="00845F2C" w:rsidP="006C6728">
      <w:pPr>
        <w:pStyle w:val="ListParagraph"/>
        <w:spacing w:line="360" w:lineRule="auto"/>
        <w:jc w:val="both"/>
      </w:pPr>
      <w:r w:rsidRPr="006D45E5">
        <w:tab/>
      </w:r>
      <w:r w:rsidRPr="006D45E5">
        <w:tab/>
      </w:r>
      <w:r w:rsidRPr="006D45E5">
        <w:tab/>
      </w:r>
      <w:r w:rsidRPr="006D45E5">
        <w:tab/>
      </w:r>
      <w:r w:rsidRPr="006D45E5">
        <w:tab/>
        <w:t xml:space="preserve">Email: </w:t>
      </w:r>
      <w:hyperlink r:id="rId10" w:history="1">
        <w:r w:rsidR="00E56FA0" w:rsidRPr="006D45E5">
          <w:rPr>
            <w:rStyle w:val="Hyperlink"/>
          </w:rPr>
          <w:t>sbroome@oxford.gov.uk</w:t>
        </w:r>
      </w:hyperlink>
      <w:r w:rsidR="00B9683A" w:rsidRPr="006D45E5">
        <w:t xml:space="preserve"> </w:t>
      </w:r>
    </w:p>
    <w:p w:rsidR="00845F2C" w:rsidRPr="006D45E5" w:rsidRDefault="00845F2C" w:rsidP="006C6728">
      <w:pPr>
        <w:pStyle w:val="ListParagraph"/>
        <w:spacing w:line="360" w:lineRule="auto"/>
        <w:jc w:val="both"/>
      </w:pPr>
      <w:r w:rsidRPr="006D45E5">
        <w:t xml:space="preserve"> </w:t>
      </w:r>
    </w:p>
    <w:p w:rsidR="00845F2C" w:rsidRPr="006D45E5" w:rsidRDefault="00845F2C" w:rsidP="006C6728">
      <w:pPr>
        <w:pStyle w:val="ListParagraph"/>
        <w:spacing w:line="360" w:lineRule="auto"/>
        <w:jc w:val="both"/>
      </w:pPr>
      <w:r w:rsidRPr="006D45E5">
        <w:rPr>
          <w:b/>
        </w:rPr>
        <w:tab/>
      </w:r>
      <w:r w:rsidRPr="006D45E5">
        <w:rPr>
          <w:b/>
        </w:rPr>
        <w:tab/>
      </w:r>
      <w:r w:rsidRPr="006D45E5">
        <w:rPr>
          <w:b/>
        </w:rPr>
        <w:tab/>
      </w:r>
      <w:r w:rsidRPr="006D45E5">
        <w:rPr>
          <w:b/>
        </w:rPr>
        <w:tab/>
      </w:r>
      <w:r w:rsidRPr="006D45E5">
        <w:rPr>
          <w:b/>
        </w:rPr>
        <w:tab/>
      </w:r>
    </w:p>
    <w:p w:rsidR="00845F2C" w:rsidRPr="006D45E5" w:rsidRDefault="00845F2C" w:rsidP="006C6728">
      <w:pPr>
        <w:spacing w:line="360" w:lineRule="auto"/>
        <w:jc w:val="both"/>
      </w:pPr>
    </w:p>
    <w:p w:rsidR="00845F2C" w:rsidRPr="006D45E5" w:rsidRDefault="00E56FA0" w:rsidP="006C6728">
      <w:pPr>
        <w:spacing w:line="360" w:lineRule="auto"/>
        <w:jc w:val="both"/>
        <w:rPr>
          <w:b/>
        </w:rPr>
      </w:pPr>
      <w:r w:rsidRPr="006D45E5">
        <w:rPr>
          <w:b/>
        </w:rPr>
        <w:t xml:space="preserve">Version number: </w:t>
      </w:r>
      <w:r w:rsidRPr="006D45E5">
        <w:rPr>
          <w:b/>
        </w:rPr>
        <w:tab/>
      </w:r>
      <w:r w:rsidR="007637DA" w:rsidRPr="006D45E5">
        <w:rPr>
          <w:b/>
        </w:rPr>
        <w:t>3</w:t>
      </w:r>
    </w:p>
    <w:sectPr w:rsidR="00845F2C" w:rsidRPr="006D4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1E" w:rsidRDefault="0069611E" w:rsidP="0069611E">
      <w:r>
        <w:separator/>
      </w:r>
    </w:p>
  </w:endnote>
  <w:endnote w:type="continuationSeparator" w:id="0">
    <w:p w:rsidR="0069611E" w:rsidRDefault="0069611E" w:rsidP="006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1E" w:rsidRDefault="0069611E" w:rsidP="0069611E">
      <w:r>
        <w:separator/>
      </w:r>
    </w:p>
  </w:footnote>
  <w:footnote w:type="continuationSeparator" w:id="0">
    <w:p w:rsidR="0069611E" w:rsidRDefault="0069611E" w:rsidP="0069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810"/>
    <w:multiLevelType w:val="hybridMultilevel"/>
    <w:tmpl w:val="9864B04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232C42"/>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96461"/>
    <w:multiLevelType w:val="hybridMultilevel"/>
    <w:tmpl w:val="DA2A300A"/>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7"/>
    <w:rsid w:val="00023729"/>
    <w:rsid w:val="000310A2"/>
    <w:rsid w:val="00070EA0"/>
    <w:rsid w:val="00095B49"/>
    <w:rsid w:val="000B4310"/>
    <w:rsid w:val="000E62FB"/>
    <w:rsid w:val="000F56E2"/>
    <w:rsid w:val="0014207B"/>
    <w:rsid w:val="001D021D"/>
    <w:rsid w:val="001D3B65"/>
    <w:rsid w:val="0022117C"/>
    <w:rsid w:val="00225155"/>
    <w:rsid w:val="002509F2"/>
    <w:rsid w:val="00256A82"/>
    <w:rsid w:val="00270718"/>
    <w:rsid w:val="00277571"/>
    <w:rsid w:val="002B5786"/>
    <w:rsid w:val="002B76D8"/>
    <w:rsid w:val="002C15D9"/>
    <w:rsid w:val="002C2D26"/>
    <w:rsid w:val="002D758E"/>
    <w:rsid w:val="00304A22"/>
    <w:rsid w:val="0031320B"/>
    <w:rsid w:val="00320082"/>
    <w:rsid w:val="003436C8"/>
    <w:rsid w:val="003A0478"/>
    <w:rsid w:val="003F43C3"/>
    <w:rsid w:val="003F68E8"/>
    <w:rsid w:val="004000D7"/>
    <w:rsid w:val="00426A02"/>
    <w:rsid w:val="004752F8"/>
    <w:rsid w:val="004865FF"/>
    <w:rsid w:val="004E583E"/>
    <w:rsid w:val="00504E43"/>
    <w:rsid w:val="0051018A"/>
    <w:rsid w:val="00516AD1"/>
    <w:rsid w:val="00527E96"/>
    <w:rsid w:val="00533C6C"/>
    <w:rsid w:val="0054446B"/>
    <w:rsid w:val="00551C7D"/>
    <w:rsid w:val="00553137"/>
    <w:rsid w:val="0056256A"/>
    <w:rsid w:val="00596421"/>
    <w:rsid w:val="005C0306"/>
    <w:rsid w:val="005E321E"/>
    <w:rsid w:val="0063181D"/>
    <w:rsid w:val="00653C00"/>
    <w:rsid w:val="0066193D"/>
    <w:rsid w:val="006619CD"/>
    <w:rsid w:val="0067798C"/>
    <w:rsid w:val="0068256F"/>
    <w:rsid w:val="0069611E"/>
    <w:rsid w:val="006B7DBC"/>
    <w:rsid w:val="006C40BB"/>
    <w:rsid w:val="006C6728"/>
    <w:rsid w:val="006D45E5"/>
    <w:rsid w:val="006E33A7"/>
    <w:rsid w:val="007637DA"/>
    <w:rsid w:val="00773939"/>
    <w:rsid w:val="007908F4"/>
    <w:rsid w:val="007A5311"/>
    <w:rsid w:val="007E11B1"/>
    <w:rsid w:val="007F6D90"/>
    <w:rsid w:val="00831967"/>
    <w:rsid w:val="00843DFE"/>
    <w:rsid w:val="00845F2C"/>
    <w:rsid w:val="008651F3"/>
    <w:rsid w:val="00866C3C"/>
    <w:rsid w:val="008A22C6"/>
    <w:rsid w:val="008C4206"/>
    <w:rsid w:val="008D5446"/>
    <w:rsid w:val="00916ED4"/>
    <w:rsid w:val="00931E82"/>
    <w:rsid w:val="00932C22"/>
    <w:rsid w:val="00974BBC"/>
    <w:rsid w:val="009759B2"/>
    <w:rsid w:val="009C462C"/>
    <w:rsid w:val="009D56D2"/>
    <w:rsid w:val="009E2ED3"/>
    <w:rsid w:val="00A2647F"/>
    <w:rsid w:val="00A34150"/>
    <w:rsid w:val="00A426D6"/>
    <w:rsid w:val="00A72231"/>
    <w:rsid w:val="00AA16CF"/>
    <w:rsid w:val="00AB4CB7"/>
    <w:rsid w:val="00AB5EC5"/>
    <w:rsid w:val="00AB77F6"/>
    <w:rsid w:val="00AF6FCF"/>
    <w:rsid w:val="00B102EB"/>
    <w:rsid w:val="00B16ECA"/>
    <w:rsid w:val="00B9683A"/>
    <w:rsid w:val="00BB488A"/>
    <w:rsid w:val="00BD3687"/>
    <w:rsid w:val="00BF3187"/>
    <w:rsid w:val="00C04708"/>
    <w:rsid w:val="00C074B3"/>
    <w:rsid w:val="00C07F80"/>
    <w:rsid w:val="00C26BFA"/>
    <w:rsid w:val="00C5200A"/>
    <w:rsid w:val="00C54F21"/>
    <w:rsid w:val="00C56E19"/>
    <w:rsid w:val="00C61E46"/>
    <w:rsid w:val="00C64077"/>
    <w:rsid w:val="00C73F11"/>
    <w:rsid w:val="00C900CB"/>
    <w:rsid w:val="00CA529A"/>
    <w:rsid w:val="00CD7779"/>
    <w:rsid w:val="00CF59D6"/>
    <w:rsid w:val="00CF6ED5"/>
    <w:rsid w:val="00DA7E22"/>
    <w:rsid w:val="00DB5826"/>
    <w:rsid w:val="00DB5DE5"/>
    <w:rsid w:val="00DC1E18"/>
    <w:rsid w:val="00DE5FA0"/>
    <w:rsid w:val="00E000EE"/>
    <w:rsid w:val="00E1536C"/>
    <w:rsid w:val="00E56FA0"/>
    <w:rsid w:val="00EB0EEE"/>
    <w:rsid w:val="00EE0A7B"/>
    <w:rsid w:val="00EF35F0"/>
    <w:rsid w:val="00EF6CA2"/>
    <w:rsid w:val="00F05AAB"/>
    <w:rsid w:val="00F35700"/>
    <w:rsid w:val="00F4018B"/>
    <w:rsid w:val="00F5276C"/>
    <w:rsid w:val="00FB0745"/>
    <w:rsid w:val="00FD3A85"/>
    <w:rsid w:val="00FE30BC"/>
    <w:rsid w:val="00FE3D95"/>
    <w:rsid w:val="00FE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 w:type="character" w:styleId="CommentReference">
    <w:name w:val="annotation reference"/>
    <w:basedOn w:val="DefaultParagraphFont"/>
    <w:uiPriority w:val="99"/>
    <w:semiHidden/>
    <w:unhideWhenUsed/>
    <w:rsid w:val="00DB5DE5"/>
    <w:rPr>
      <w:sz w:val="16"/>
      <w:szCs w:val="16"/>
    </w:rPr>
  </w:style>
  <w:style w:type="paragraph" w:styleId="CommentText">
    <w:name w:val="annotation text"/>
    <w:basedOn w:val="Normal"/>
    <w:link w:val="CommentTextChar"/>
    <w:uiPriority w:val="99"/>
    <w:semiHidden/>
    <w:unhideWhenUsed/>
    <w:rsid w:val="00DB5DE5"/>
    <w:rPr>
      <w:sz w:val="20"/>
      <w:szCs w:val="20"/>
    </w:rPr>
  </w:style>
  <w:style w:type="character" w:customStyle="1" w:styleId="CommentTextChar">
    <w:name w:val="Comment Text Char"/>
    <w:basedOn w:val="DefaultParagraphFont"/>
    <w:link w:val="CommentText"/>
    <w:uiPriority w:val="99"/>
    <w:semiHidden/>
    <w:rsid w:val="00DB5DE5"/>
    <w:rPr>
      <w:sz w:val="20"/>
      <w:szCs w:val="20"/>
    </w:rPr>
  </w:style>
  <w:style w:type="paragraph" w:styleId="CommentSubject">
    <w:name w:val="annotation subject"/>
    <w:basedOn w:val="CommentText"/>
    <w:next w:val="CommentText"/>
    <w:link w:val="CommentSubjectChar"/>
    <w:uiPriority w:val="99"/>
    <w:semiHidden/>
    <w:unhideWhenUsed/>
    <w:rsid w:val="00DB5DE5"/>
    <w:rPr>
      <w:b/>
      <w:bCs/>
    </w:rPr>
  </w:style>
  <w:style w:type="character" w:customStyle="1" w:styleId="CommentSubjectChar">
    <w:name w:val="Comment Subject Char"/>
    <w:basedOn w:val="CommentTextChar"/>
    <w:link w:val="CommentSubject"/>
    <w:uiPriority w:val="99"/>
    <w:semiHidden/>
    <w:rsid w:val="00DB5DE5"/>
    <w:rPr>
      <w:b/>
      <w:bCs/>
      <w:sz w:val="20"/>
      <w:szCs w:val="20"/>
    </w:rPr>
  </w:style>
  <w:style w:type="paragraph" w:styleId="BalloonText">
    <w:name w:val="Balloon Text"/>
    <w:basedOn w:val="Normal"/>
    <w:link w:val="BalloonTextChar"/>
    <w:uiPriority w:val="99"/>
    <w:semiHidden/>
    <w:unhideWhenUsed/>
    <w:rsid w:val="00DB5DE5"/>
    <w:rPr>
      <w:rFonts w:ascii="Tahoma" w:hAnsi="Tahoma" w:cs="Tahoma"/>
      <w:sz w:val="16"/>
      <w:szCs w:val="16"/>
    </w:rPr>
  </w:style>
  <w:style w:type="character" w:customStyle="1" w:styleId="BalloonTextChar">
    <w:name w:val="Balloon Text Char"/>
    <w:basedOn w:val="DefaultParagraphFont"/>
    <w:link w:val="BalloonText"/>
    <w:uiPriority w:val="99"/>
    <w:semiHidden/>
    <w:rsid w:val="00DB5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 w:type="character" w:styleId="CommentReference">
    <w:name w:val="annotation reference"/>
    <w:basedOn w:val="DefaultParagraphFont"/>
    <w:uiPriority w:val="99"/>
    <w:semiHidden/>
    <w:unhideWhenUsed/>
    <w:rsid w:val="00DB5DE5"/>
    <w:rPr>
      <w:sz w:val="16"/>
      <w:szCs w:val="16"/>
    </w:rPr>
  </w:style>
  <w:style w:type="paragraph" w:styleId="CommentText">
    <w:name w:val="annotation text"/>
    <w:basedOn w:val="Normal"/>
    <w:link w:val="CommentTextChar"/>
    <w:uiPriority w:val="99"/>
    <w:semiHidden/>
    <w:unhideWhenUsed/>
    <w:rsid w:val="00DB5DE5"/>
    <w:rPr>
      <w:sz w:val="20"/>
      <w:szCs w:val="20"/>
    </w:rPr>
  </w:style>
  <w:style w:type="character" w:customStyle="1" w:styleId="CommentTextChar">
    <w:name w:val="Comment Text Char"/>
    <w:basedOn w:val="DefaultParagraphFont"/>
    <w:link w:val="CommentText"/>
    <w:uiPriority w:val="99"/>
    <w:semiHidden/>
    <w:rsid w:val="00DB5DE5"/>
    <w:rPr>
      <w:sz w:val="20"/>
      <w:szCs w:val="20"/>
    </w:rPr>
  </w:style>
  <w:style w:type="paragraph" w:styleId="CommentSubject">
    <w:name w:val="annotation subject"/>
    <w:basedOn w:val="CommentText"/>
    <w:next w:val="CommentText"/>
    <w:link w:val="CommentSubjectChar"/>
    <w:uiPriority w:val="99"/>
    <w:semiHidden/>
    <w:unhideWhenUsed/>
    <w:rsid w:val="00DB5DE5"/>
    <w:rPr>
      <w:b/>
      <w:bCs/>
    </w:rPr>
  </w:style>
  <w:style w:type="character" w:customStyle="1" w:styleId="CommentSubjectChar">
    <w:name w:val="Comment Subject Char"/>
    <w:basedOn w:val="CommentTextChar"/>
    <w:link w:val="CommentSubject"/>
    <w:uiPriority w:val="99"/>
    <w:semiHidden/>
    <w:rsid w:val="00DB5DE5"/>
    <w:rPr>
      <w:b/>
      <w:bCs/>
      <w:sz w:val="20"/>
      <w:szCs w:val="20"/>
    </w:rPr>
  </w:style>
  <w:style w:type="paragraph" w:styleId="BalloonText">
    <w:name w:val="Balloon Text"/>
    <w:basedOn w:val="Normal"/>
    <w:link w:val="BalloonTextChar"/>
    <w:uiPriority w:val="99"/>
    <w:semiHidden/>
    <w:unhideWhenUsed/>
    <w:rsid w:val="00DB5DE5"/>
    <w:rPr>
      <w:rFonts w:ascii="Tahoma" w:hAnsi="Tahoma" w:cs="Tahoma"/>
      <w:sz w:val="16"/>
      <w:szCs w:val="16"/>
    </w:rPr>
  </w:style>
  <w:style w:type="character" w:customStyle="1" w:styleId="BalloonTextChar">
    <w:name w:val="Balloon Text Char"/>
    <w:basedOn w:val="DefaultParagraphFont"/>
    <w:link w:val="BalloonText"/>
    <w:uiPriority w:val="99"/>
    <w:semiHidden/>
    <w:rsid w:val="00DB5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broome@oxford.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B4E4-8DC6-43E1-91D5-DBB17978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BC419C80</Template>
  <TotalTime>17</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JMitchell</cp:lastModifiedBy>
  <cp:revision>3</cp:revision>
  <dcterms:created xsi:type="dcterms:W3CDTF">2020-01-23T16:26:00Z</dcterms:created>
  <dcterms:modified xsi:type="dcterms:W3CDTF">2020-01-24T10:45:00Z</dcterms:modified>
</cp:coreProperties>
</file>